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spacing w:line="360" w:lineRule="auto"/>
        <w:rPr>
          <w:color w:val="000000"/>
          <w:highlight w:val="none"/>
        </w:rPr>
      </w:pPr>
      <w:r/>
      <w:bookmarkStart w:id="0" w:name="_Hlk69393945"/>
      <w:r/>
      <w:bookmarkStart w:id="1" w:name="_Toc528771312"/>
      <w:r/>
      <w:bookmarkStart w:id="2" w:name="_Toc27744861"/>
      <w:r>
        <w:rPr>
          <w:rFonts w:hint="eastAsia" w:ascii="宋体" w:hAnsi="宋体"/>
          <w:color w:val="000000"/>
          <w:sz w:val="28"/>
          <w:highlight w:val="none"/>
        </w:rPr>
        <w:t xml:space="preserve"> </w:t>
      </w:r>
      <w:r>
        <w:rPr>
          <w:color w:val="000000"/>
          <w:highlight w:val="none"/>
        </w:rPr>
      </w:r>
      <w:r/>
    </w:p>
    <w:p>
      <w:pPr>
        <w:pStyle w:val="925"/>
        <w:jc w:val="right"/>
        <w:rPr>
          <w:rFonts w:hint="eastAsia" w:ascii="宋体" w:hAnsi="宋体" w:eastAsia="宋体"/>
          <w:color w:val="000000"/>
          <w:sz w:val="28"/>
          <w:szCs w:val="28"/>
          <w:highlight w:val="none"/>
          <w:lang w:eastAsia="zh-CN"/>
        </w:rPr>
      </w:pPr>
      <w:r>
        <w:rPr>
          <w:rFonts w:hint="eastAsia" w:ascii="宋体" w:hAnsi="宋体"/>
          <w:b/>
          <w:bCs/>
          <w:color w:val="000000"/>
          <w:sz w:val="28"/>
          <w:szCs w:val="28"/>
          <w:highlight w:val="none"/>
        </w:rPr>
        <w:t xml:space="preserve">编号：</w:t>
      </w:r>
      <w:r>
        <w:rPr>
          <w:rFonts w:hint="eastAsia" w:ascii="宋体" w:hAnsi="宋体" w:eastAsia="宋体" w:cs="Times New Roman"/>
          <w:b/>
          <w:bCs/>
          <w:color w:val="000000"/>
          <w:sz w:val="28"/>
          <w:szCs w:val="28"/>
          <w:highlight w:val="none"/>
          <w:lang w:eastAsia="zh-CN"/>
        </w:rPr>
        <w:t xml:space="preserve">JSZC-321003-XH</w:t>
      </w:r>
      <w:r>
        <w:rPr>
          <w:rFonts w:hint="eastAsia" w:ascii="宋体" w:hAnsi="宋体" w:eastAsia="宋体" w:cs="Times New Roman"/>
          <w:b/>
          <w:bCs/>
          <w:color w:val="000000"/>
          <w:sz w:val="28"/>
          <w:szCs w:val="28"/>
          <w:highlight w:val="none"/>
          <w:lang w:eastAsia="zh-CN"/>
        </w:rPr>
        <w:t xml:space="preserve">G</w:t>
      </w:r>
      <w:r>
        <w:rPr>
          <w:rFonts w:hint="eastAsia" w:ascii="宋体" w:hAnsi="宋体" w:eastAsia="宋体" w:cs="Times New Roman"/>
          <w:b/>
          <w:bCs/>
          <w:color w:val="000000"/>
          <w:sz w:val="28"/>
          <w:szCs w:val="28"/>
          <w:highlight w:val="none"/>
          <w:lang w:eastAsia="zh-CN"/>
        </w:rPr>
        <w:t xml:space="preserve">C-C2025-000</w:t>
      </w:r>
      <w:r>
        <w:rPr>
          <w:rFonts w:hint="eastAsia" w:ascii="宋体" w:hAnsi="宋体" w:eastAsia="宋体" w:cs="Times New Roman"/>
          <w:b/>
          <w:bCs/>
          <w:color w:val="000000"/>
          <w:sz w:val="28"/>
          <w:szCs w:val="28"/>
          <w:highlight w:val="none"/>
          <w:lang w:val="en-US" w:eastAsia="zh-CN"/>
        </w:rPr>
        <w:t xml:space="preserve">9</w:t>
      </w:r>
      <w:r>
        <w:rPr>
          <w:rFonts w:hint="eastAsia" w:ascii="宋体" w:hAnsi="宋体"/>
          <w:b/>
          <w:bCs/>
          <w:color w:val="000000"/>
          <w:sz w:val="28"/>
          <w:szCs w:val="28"/>
          <w:highlight w:val="none"/>
          <w:lang w:eastAsia="zh-CN"/>
        </w:rPr>
        <w:t xml:space="preserve">号</w:t>
      </w:r>
      <w:r>
        <w:rPr>
          <w:rFonts w:hint="eastAsia" w:ascii="宋体" w:hAnsi="宋体" w:eastAsia="宋体"/>
          <w:color w:val="000000"/>
          <w:sz w:val="28"/>
          <w:szCs w:val="28"/>
          <w:highlight w:val="none"/>
          <w:lang w:eastAsia="zh-CN"/>
        </w:rPr>
      </w:r>
      <w:r/>
    </w:p>
    <w:p>
      <w:pPr>
        <w:pStyle w:val="925"/>
        <w:ind w:left="-420" w:firstLine="0"/>
        <w:jc w:val="both"/>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pStyle w:val="925"/>
        <w:jc w:val="center"/>
        <w:keepLines w:val="0"/>
        <w:keepNext w:val="0"/>
        <w:pageBreakBefore w:val="0"/>
        <w:spacing w:line="360" w:lineRule="auto"/>
        <w:widowControl w:val="off"/>
        <w:tabs>
          <w:tab w:val="left" w:pos="9240" w:leader="none"/>
        </w:tabs>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t xml:space="preserve">杨寿镇新龙村储备粮仓入口两侧绿地改造提升工程</w:t>
      </w:r>
      <w:r>
        <w:rPr>
          <w:rFonts w:hint="eastAsia" w:ascii="宋体" w:hAnsi="宋体" w:eastAsia="宋体" w:cs="Times New Roman"/>
          <w:b/>
          <w:bCs/>
          <w:color w:val="000000"/>
          <w:sz w:val="32"/>
          <w:szCs w:val="32"/>
          <w:highlight w:val="none"/>
          <w:lang w:val="en-US" w:eastAsia="zh-CN"/>
        </w:rPr>
      </w:r>
      <w:r/>
    </w:p>
    <w:p>
      <w:pPr>
        <w:pStyle w:val="925"/>
        <w:jc w:val="center"/>
        <w:keepLines w:val="0"/>
        <w:keepNext w:val="0"/>
        <w:pageBreakBefore w:val="0"/>
        <w:spacing w:line="360" w:lineRule="auto"/>
        <w:widowControl w:val="off"/>
        <w:tabs>
          <w:tab w:val="left" w:pos="924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竞争性磋商文件</w:t>
      </w:r>
      <w:r>
        <w:rPr>
          <w:rFonts w:ascii="宋体" w:hAnsi="宋体"/>
          <w:b/>
          <w:bCs/>
          <w:color w:val="000000"/>
          <w:sz w:val="32"/>
          <w:szCs w:val="32"/>
          <w:highlight w:val="none"/>
        </w:rPr>
      </w:r>
      <w:r/>
    </w:p>
    <w:p>
      <w:pPr>
        <w:pStyle w:val="986"/>
        <w:jc w:val="center"/>
        <w:rPr>
          <w:color w:val="000000"/>
          <w:sz w:val="32"/>
          <w:szCs w:val="32"/>
          <w:highlight w:val="none"/>
        </w:rPr>
      </w:pPr>
      <w:r>
        <w:rPr>
          <w:color w:val="000000"/>
          <w:sz w:val="32"/>
          <w:szCs w:val="32"/>
          <w:highlight w:val="none"/>
        </w:rPr>
      </w:r>
      <w:r/>
    </w:p>
    <w:p>
      <w:pPr>
        <w:pStyle w:val="925"/>
        <w:jc w:val="center"/>
        <w:rPr>
          <w:rFonts w:ascii="宋体" w:hAnsi="宋体"/>
          <w:color w:val="000000"/>
          <w:sz w:val="36"/>
          <w:highlight w:val="none"/>
        </w:rPr>
      </w:pPr>
      <w:r>
        <w:rPr>
          <w:rFonts w:ascii="宋体" w:hAnsi="宋体"/>
          <w:color w:val="000000"/>
          <w:sz w:val="36"/>
          <w:highlight w:val="none"/>
        </w:rPr>
      </w:r>
      <w:r/>
    </w:p>
    <w:p>
      <w:pPr>
        <w:pStyle w:val="925"/>
        <w:jc w:val="center"/>
        <w:rPr>
          <w:rFonts w:ascii="宋体" w:hAnsi="宋体"/>
          <w:color w:val="000000"/>
          <w:sz w:val="36"/>
          <w:highlight w:val="none"/>
        </w:rPr>
      </w:pPr>
      <w:r>
        <w:rPr>
          <w:rFonts w:ascii="宋体" w:hAnsi="宋体"/>
          <w:color w:val="000000"/>
          <w:sz w:val="36"/>
          <w:highlight w:val="none"/>
        </w:rPr>
      </w:r>
      <w:r/>
    </w:p>
    <w:p>
      <w:pPr>
        <w:pStyle w:val="925"/>
        <w:jc w:val="center"/>
        <w:rPr>
          <w:rFonts w:ascii="宋体" w:hAnsi="宋体"/>
          <w:color w:val="000000"/>
          <w:sz w:val="36"/>
          <w:highlight w:val="none"/>
        </w:rPr>
      </w:pPr>
      <w:r>
        <w:rPr>
          <w:rFonts w:hint="eastAsia" w:ascii="宋体" w:hAnsi="宋体" w:eastAsia="宋体"/>
          <w:sz w:val="36"/>
          <w:lang w:eastAsia="zh-CN"/>
        </w:rPr>
        <mc:AlternateContent>
          <mc:Choice Requires="wpg">
            <w:drawing>
              <wp:inline xmlns:wp="http://schemas.openxmlformats.org/drawingml/2006/wordprocessingDrawing" distT="0" distB="0" distL="0" distR="0">
                <wp:extent cx="4883239" cy="389766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83239" cy="38976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4.5pt;height:306.9pt;mso-wrap-distance-left:0.0pt;mso-wrap-distance-top:0.0pt;mso-wrap-distance-right:0.0pt;mso-wrap-distance-bottom:0.0pt;" stroked="f">
                <v:path textboxrect="0,0,0,0"/>
                <v:imagedata r:id="rId19" o:title=""/>
              </v:shape>
            </w:pict>
          </mc:Fallback>
        </mc:AlternateContent>
      </w:r>
      <w:r>
        <w:rPr>
          <w:rFonts w:ascii="宋体" w:hAnsi="宋体"/>
          <w:color w:val="000000"/>
          <w:sz w:val="36"/>
          <w:highlight w:val="none"/>
        </w:rPr>
      </w:r>
      <w:r/>
    </w:p>
    <w:p>
      <w:pPr>
        <w:pStyle w:val="925"/>
        <w:rPr>
          <w:rFonts w:ascii="宋体" w:hAnsi="宋体"/>
          <w:color w:val="000000"/>
          <w:sz w:val="36"/>
          <w:highlight w:val="none"/>
        </w:rPr>
      </w:pPr>
      <w:r>
        <w:rPr>
          <w:rFonts w:ascii="宋体" w:hAnsi="宋体"/>
          <w:color w:val="000000"/>
          <w:sz w:val="36"/>
          <w:highlight w:val="none"/>
        </w:rPr>
      </w:r>
      <w:r/>
    </w:p>
    <w:p>
      <w:pPr>
        <w:pStyle w:val="925"/>
        <w:rPr>
          <w:rFonts w:ascii="宋体" w:hAnsi="宋体"/>
          <w:color w:val="000000"/>
          <w:sz w:val="36"/>
          <w:highlight w:val="none"/>
        </w:rPr>
      </w:pPr>
      <w:r>
        <w:rPr>
          <w:rFonts w:ascii="宋体" w:hAnsi="宋体"/>
          <w:color w:val="000000"/>
          <w:sz w:val="36"/>
          <w:highlight w:val="none"/>
        </w:rPr>
      </w:r>
      <w:r/>
    </w:p>
    <w:p>
      <w:pPr>
        <w:pStyle w:val="925"/>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eastAsia="zh-CN"/>
        </w:rPr>
        <w:t xml:space="preserve">江苏信和工程咨询有限公司扬州分公司</w:t>
      </w:r>
      <w:r>
        <w:rPr>
          <w:rFonts w:hint="eastAsia" w:ascii="宋体" w:hAnsi="宋体" w:eastAsia="宋体"/>
          <w:b/>
          <w:bCs/>
          <w:color w:val="000000"/>
          <w:sz w:val="36"/>
          <w:highlight w:val="none"/>
          <w:lang w:eastAsia="zh-CN"/>
        </w:rPr>
      </w:r>
      <w:r/>
    </w:p>
    <w:p>
      <w:pPr>
        <w:pStyle w:val="925"/>
        <w:jc w:val="center"/>
        <w:rPr>
          <w:rFonts w:ascii="宋体" w:hAnsi="宋体"/>
          <w:b/>
          <w:bCs/>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5</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11</w:t>
      </w:r>
      <w:r>
        <w:rPr>
          <w:rFonts w:hint="eastAsia"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20</w:t>
      </w:r>
      <w:r>
        <w:rPr>
          <w:rFonts w:hint="eastAsia" w:ascii="宋体" w:hAnsi="宋体"/>
          <w:b/>
          <w:bCs/>
          <w:color w:val="000000"/>
          <w:sz w:val="36"/>
          <w:highlight w:val="none"/>
        </w:rPr>
        <w:t xml:space="preserve">日</w:t>
      </w:r>
      <w:r>
        <w:rPr>
          <w:rFonts w:ascii="宋体" w:hAnsi="宋体"/>
          <w:b/>
          <w:bCs/>
          <w:color w:val="000000"/>
          <w:sz w:val="36"/>
          <w:highlight w:val="none"/>
        </w:rPr>
      </w:r>
      <w:r/>
    </w:p>
    <w:p>
      <w:pPr>
        <w:pStyle w:val="925"/>
        <w:jc w:val="center"/>
        <w:spacing w:line="360" w:lineRule="auto"/>
        <w:rPr>
          <w:color w:val="000000"/>
          <w:highlight w:val="none"/>
        </w:rPr>
      </w:pPr>
      <w:r>
        <w:rPr>
          <w:color w:val="000000"/>
          <w:highlight w:val="none"/>
        </w:rPr>
        <w:br w:type="page" w:clear="all"/>
      </w:r>
      <w:r>
        <w:rPr>
          <w:color w:val="000000"/>
          <w:highlight w:val="none"/>
        </w:rPr>
      </w:r>
      <w:r/>
    </w:p>
    <w:p>
      <w:pPr>
        <w:pStyle w:val="925"/>
        <w:jc w:val="center"/>
        <w:spacing w:line="360" w:lineRule="auto"/>
        <w:rPr>
          <w:color w:val="000000"/>
          <w:highlight w:val="none"/>
        </w:rPr>
      </w:pPr>
      <w:r>
        <w:rPr>
          <w:color w:val="000000"/>
          <w:highlight w:val="none"/>
        </w:rPr>
      </w:r>
      <w:r/>
    </w:p>
    <w:p>
      <w:pPr>
        <w:pStyle w:val="925"/>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目</w:t>
      </w:r>
      <w:r>
        <w:rPr>
          <w:rFonts w:ascii="宋体" w:hAnsi="宋体"/>
          <w:b/>
          <w:bCs/>
          <w:color w:val="000000"/>
          <w:sz w:val="32"/>
          <w:szCs w:val="32"/>
          <w:highlight w:val="none"/>
        </w:rPr>
        <w:t xml:space="preserve"> </w:t>
      </w:r>
      <w:r>
        <w:rPr>
          <w:rFonts w:hint="eastAsia" w:ascii="宋体" w:hAnsi="宋体"/>
          <w:b/>
          <w:bCs/>
          <w:color w:val="000000"/>
          <w:sz w:val="32"/>
          <w:szCs w:val="32"/>
          <w:highlight w:val="none"/>
          <w:lang w:val="en-US" w:eastAsia="zh-CN"/>
        </w:rPr>
        <w:t xml:space="preserve">   </w:t>
      </w:r>
      <w:r>
        <w:rPr>
          <w:rFonts w:ascii="宋体" w:hAnsi="宋体"/>
          <w:b/>
          <w:bCs/>
          <w:color w:val="000000"/>
          <w:sz w:val="32"/>
          <w:szCs w:val="32"/>
          <w:highlight w:val="none"/>
        </w:rPr>
        <w:t xml:space="preserve">录</w:t>
      </w:r>
      <w:r>
        <w:rPr>
          <w:rFonts w:ascii="宋体" w:hAnsi="宋体"/>
          <w:b/>
          <w:bCs/>
          <w:color w:val="000000"/>
          <w:sz w:val="32"/>
          <w:szCs w:val="32"/>
          <w:highlight w:val="none"/>
        </w:rPr>
      </w:r>
      <w:r/>
    </w:p>
    <w:p>
      <w:pPr>
        <w:pStyle w:val="1204"/>
      </w:pPr>
      <w:r/>
      <w:r/>
    </w:p>
    <w:p>
      <w:pPr>
        <w:pStyle w:val="963"/>
        <w:jc w:val="center"/>
        <w:spacing w:line="480" w:lineRule="auto"/>
        <w:tabs>
          <w:tab w:val="right" w:pos="8296" w:leader="dot"/>
        </w:tabs>
        <w:rPr>
          <w:rFonts w:hint="eastAsia" w:eastAsia="宋体"/>
          <w:b/>
          <w:sz w:val="28"/>
          <w:szCs w:val="28"/>
          <w:lang w:val="en-US" w:eastAsia="zh-CN"/>
        </w:rPr>
      </w:pPr>
      <w:r>
        <w:rPr>
          <w:rFonts w:ascii="宋体" w:hAnsi="宋体"/>
          <w:b/>
          <w:sz w:val="28"/>
          <w:szCs w:val="28"/>
        </w:rPr>
        <w:fldChar w:fldCharType="begin"/>
      </w:r>
      <w:r>
        <w:rPr>
          <w:rFonts w:ascii="宋体" w:hAnsi="宋体"/>
          <w:b/>
          <w:sz w:val="28"/>
          <w:szCs w:val="28"/>
        </w:rPr>
        <w:instrText xml:space="preserve"> TOC \o "1-3" \f </w:instrText>
      </w:r>
      <w:r>
        <w:rPr>
          <w:rFonts w:ascii="宋体" w:hAnsi="宋体"/>
          <w:b/>
          <w:sz w:val="28"/>
          <w:szCs w:val="28"/>
        </w:rPr>
        <w:fldChar w:fldCharType="separate"/>
      </w:r>
      <w:r>
        <w:rPr>
          <w:rFonts w:hint="eastAsia" w:ascii="宋体" w:hAnsi="宋体"/>
          <w:b/>
          <w:sz w:val="28"/>
          <w:szCs w:val="28"/>
        </w:rPr>
        <w:t xml:space="preserve">第一章</w:t>
      </w:r>
      <w:r>
        <w:rPr>
          <w:rFonts w:ascii="宋体" w:hAnsi="宋体"/>
          <w:b/>
          <w:sz w:val="28"/>
          <w:szCs w:val="28"/>
        </w:rPr>
        <w:t xml:space="preserve"> </w:t>
      </w:r>
      <w:r>
        <w:rPr>
          <w:rFonts w:hint="eastAsia"/>
          <w:b/>
          <w:sz w:val="28"/>
          <w:szCs w:val="28"/>
        </w:rPr>
        <w:t xml:space="preserve">竞争性磋商采购公告</w:t>
      </w:r>
      <w:r>
        <w:rPr>
          <w:b/>
          <w:sz w:val="28"/>
          <w:szCs w:val="28"/>
        </w:rPr>
        <w:tab/>
      </w:r>
      <w:r>
        <w:rPr>
          <w:rFonts w:hint="eastAsia"/>
          <w:b/>
          <w:sz w:val="28"/>
          <w:szCs w:val="28"/>
          <w:lang w:val="en-US" w:eastAsia="zh-CN"/>
        </w:rPr>
        <w:t xml:space="preserve">3</w:t>
      </w:r>
      <w:r>
        <w:rPr>
          <w:rFonts w:hint="eastAsia" w:eastAsia="宋体"/>
          <w:b/>
          <w:sz w:val="28"/>
          <w:szCs w:val="28"/>
          <w:lang w:val="en-US" w:eastAsia="zh-CN"/>
        </w:rPr>
      </w:r>
      <w:r/>
    </w:p>
    <w:p>
      <w:pPr>
        <w:pStyle w:val="963"/>
        <w:jc w:val="center"/>
        <w:spacing w:line="480" w:lineRule="auto"/>
        <w:tabs>
          <w:tab w:val="right" w:pos="8296" w:leader="dot"/>
        </w:tabs>
        <w:rPr>
          <w:rFonts w:hint="eastAsia" w:eastAsia="宋体"/>
          <w:b/>
          <w:sz w:val="28"/>
          <w:szCs w:val="28"/>
          <w:lang w:eastAsia="zh-CN"/>
        </w:rPr>
      </w:pPr>
      <w:r>
        <w:rPr>
          <w:rFonts w:hint="eastAsia" w:ascii="宋体" w:hAnsi="宋体"/>
          <w:b/>
          <w:sz w:val="28"/>
          <w:szCs w:val="28"/>
        </w:rPr>
        <w:t xml:space="preserve">第二章</w:t>
      </w:r>
      <w:r>
        <w:rPr>
          <w:rFonts w:ascii="宋体" w:hAnsi="宋体"/>
          <w:b/>
          <w:sz w:val="28"/>
          <w:szCs w:val="28"/>
        </w:rPr>
        <w:t xml:space="preserve"> </w:t>
      </w:r>
      <w:r>
        <w:rPr>
          <w:rFonts w:hint="eastAsia" w:ascii="宋体" w:hAnsi="宋体"/>
          <w:b/>
          <w:sz w:val="28"/>
          <w:szCs w:val="28"/>
        </w:rPr>
        <w:t xml:space="preserve">磋商须知</w:t>
      </w:r>
      <w:r>
        <w:rPr>
          <w:b/>
          <w:sz w:val="28"/>
          <w:szCs w:val="28"/>
        </w:rPr>
        <w:tab/>
      </w:r>
      <w:r>
        <w:rPr>
          <w:rFonts w:hint="eastAsia"/>
          <w:b/>
          <w:sz w:val="28"/>
          <w:szCs w:val="28"/>
          <w:lang w:val="en-US" w:eastAsia="zh-CN"/>
        </w:rPr>
        <w:t xml:space="preserve">7</w:t>
      </w:r>
      <w:r>
        <w:rPr>
          <w:rFonts w:hint="eastAsia" w:eastAsia="宋体"/>
          <w:b/>
          <w:sz w:val="28"/>
          <w:szCs w:val="28"/>
          <w:lang w:eastAsia="zh-CN"/>
        </w:rPr>
      </w:r>
      <w:r/>
    </w:p>
    <w:p>
      <w:pPr>
        <w:pStyle w:val="963"/>
        <w:jc w:val="center"/>
        <w:spacing w:line="480" w:lineRule="auto"/>
        <w:tabs>
          <w:tab w:val="right" w:pos="8296" w:leader="dot"/>
        </w:tabs>
        <w:rPr>
          <w:rFonts w:eastAsia="宋体"/>
          <w:b/>
          <w:sz w:val="28"/>
          <w:szCs w:val="28"/>
          <w:lang w:val="en-US" w:eastAsia="zh-CN"/>
        </w:rPr>
      </w:pPr>
      <w:r>
        <w:rPr>
          <w:rFonts w:hint="eastAsia" w:ascii="宋体" w:hAnsi="宋体"/>
          <w:b/>
          <w:sz w:val="28"/>
          <w:szCs w:val="28"/>
        </w:rPr>
        <w:t xml:space="preserve">第三章</w:t>
      </w:r>
      <w:r>
        <w:rPr>
          <w:rFonts w:ascii="宋体" w:hAnsi="宋体"/>
          <w:b/>
          <w:sz w:val="28"/>
          <w:szCs w:val="28"/>
        </w:rPr>
        <w:t xml:space="preserve"> </w:t>
      </w:r>
      <w:r>
        <w:rPr>
          <w:rFonts w:hint="eastAsia" w:ascii="宋体" w:hAnsi="宋体"/>
          <w:b/>
          <w:sz w:val="28"/>
          <w:szCs w:val="28"/>
        </w:rPr>
        <w:t xml:space="preserve">合同条款及格式</w:t>
      </w:r>
      <w:r>
        <w:rPr>
          <w:b/>
          <w:sz w:val="28"/>
          <w:szCs w:val="28"/>
        </w:rPr>
        <w:tab/>
      </w:r>
      <w:r>
        <w:rPr>
          <w:rFonts w:hint="eastAsia"/>
          <w:b/>
          <w:sz w:val="28"/>
          <w:szCs w:val="28"/>
          <w:lang w:val="en-US" w:eastAsia="zh-CN"/>
        </w:rPr>
        <w:t xml:space="preserve">16</w:t>
      </w:r>
      <w:r>
        <w:rPr>
          <w:rFonts w:eastAsia="宋体"/>
          <w:b/>
          <w:sz w:val="28"/>
          <w:szCs w:val="28"/>
          <w:lang w:val="en-US" w:eastAsia="zh-CN"/>
        </w:rPr>
      </w:r>
      <w:r/>
    </w:p>
    <w:p>
      <w:pPr>
        <w:pStyle w:val="963"/>
        <w:jc w:val="center"/>
        <w:spacing w:line="480" w:lineRule="auto"/>
        <w:tabs>
          <w:tab w:val="right" w:pos="8296" w:leader="dot"/>
        </w:tabs>
        <w:rPr>
          <w:rFonts w:eastAsia="宋体"/>
          <w:b/>
          <w:sz w:val="28"/>
          <w:szCs w:val="28"/>
          <w:lang w:val="en-US" w:eastAsia="zh-CN"/>
        </w:rPr>
      </w:pPr>
      <w:r>
        <w:rPr>
          <w:rFonts w:hint="eastAsia"/>
          <w:b/>
          <w:sz w:val="28"/>
          <w:szCs w:val="28"/>
        </w:rPr>
        <w:t xml:space="preserve">第四章</w:t>
      </w:r>
      <w:r>
        <w:rPr>
          <w:b/>
          <w:sz w:val="28"/>
          <w:szCs w:val="28"/>
        </w:rPr>
        <w:t xml:space="preserve"> </w:t>
      </w:r>
      <w:r>
        <w:rPr>
          <w:rFonts w:hint="eastAsia"/>
          <w:b/>
          <w:sz w:val="28"/>
          <w:szCs w:val="28"/>
        </w:rPr>
        <w:t xml:space="preserve">项目需求</w:t>
      </w:r>
      <w:r>
        <w:rPr>
          <w:b/>
          <w:sz w:val="28"/>
          <w:szCs w:val="28"/>
        </w:rPr>
        <w:tab/>
      </w:r>
      <w:r>
        <w:rPr>
          <w:rFonts w:hint="eastAsia"/>
          <w:b/>
          <w:sz w:val="28"/>
          <w:szCs w:val="28"/>
          <w:lang w:val="en-US" w:eastAsia="zh-CN"/>
        </w:rPr>
        <w:t xml:space="preserve">36</w:t>
      </w:r>
      <w:r>
        <w:rPr>
          <w:rFonts w:eastAsia="宋体"/>
          <w:b/>
          <w:sz w:val="28"/>
          <w:szCs w:val="28"/>
          <w:lang w:val="en-US" w:eastAsia="zh-CN"/>
        </w:rPr>
      </w:r>
      <w:r/>
    </w:p>
    <w:p>
      <w:pPr>
        <w:pStyle w:val="963"/>
        <w:jc w:val="center"/>
        <w:spacing w:line="480" w:lineRule="auto"/>
        <w:tabs>
          <w:tab w:val="right" w:pos="8296" w:leader="dot"/>
        </w:tabs>
        <w:rPr>
          <w:rFonts w:eastAsia="宋体"/>
          <w:b/>
          <w:sz w:val="28"/>
          <w:szCs w:val="28"/>
          <w:lang w:val="en-US" w:eastAsia="zh-CN"/>
        </w:rPr>
      </w:pPr>
      <w:r>
        <w:rPr>
          <w:rFonts w:hint="eastAsia" w:ascii="宋体" w:hAnsi="宋体"/>
          <w:b/>
          <w:sz w:val="28"/>
          <w:szCs w:val="28"/>
        </w:rPr>
        <w:t xml:space="preserve">第五章</w:t>
      </w:r>
      <w:r>
        <w:rPr>
          <w:rFonts w:ascii="宋体" w:hAnsi="宋体"/>
          <w:b/>
          <w:sz w:val="28"/>
          <w:szCs w:val="28"/>
        </w:rPr>
        <w:t xml:space="preserve"> </w:t>
      </w:r>
      <w:r>
        <w:rPr>
          <w:rFonts w:hint="eastAsia" w:ascii="宋体" w:hAnsi="宋体"/>
          <w:b/>
          <w:sz w:val="28"/>
          <w:szCs w:val="28"/>
        </w:rPr>
        <w:t xml:space="preserve">评审方法及评审标准</w:t>
      </w:r>
      <w:r>
        <w:rPr>
          <w:b/>
          <w:sz w:val="28"/>
          <w:szCs w:val="28"/>
        </w:rPr>
        <w:tab/>
      </w:r>
      <w:r>
        <w:rPr>
          <w:rFonts w:hint="eastAsia"/>
          <w:b/>
          <w:sz w:val="28"/>
          <w:szCs w:val="28"/>
          <w:lang w:val="en-US" w:eastAsia="zh-CN"/>
        </w:rPr>
        <w:t xml:space="preserve">42</w:t>
      </w:r>
      <w:r>
        <w:rPr>
          <w:rFonts w:eastAsia="宋体"/>
          <w:b/>
          <w:sz w:val="28"/>
          <w:szCs w:val="28"/>
          <w:lang w:val="en-US" w:eastAsia="zh-CN"/>
        </w:rPr>
      </w:r>
      <w:r/>
    </w:p>
    <w:p>
      <w:pPr>
        <w:pStyle w:val="963"/>
        <w:jc w:val="center"/>
        <w:spacing w:line="480" w:lineRule="auto"/>
        <w:tabs>
          <w:tab w:val="right" w:pos="8296" w:leader="dot"/>
        </w:tabs>
        <w:rPr>
          <w:rFonts w:eastAsia="宋体"/>
          <w:b/>
          <w:sz w:val="28"/>
          <w:szCs w:val="28"/>
          <w:lang w:val="en-US" w:eastAsia="zh-CN"/>
        </w:rPr>
      </w:pPr>
      <w:r>
        <w:rPr>
          <w:rFonts w:hint="eastAsia" w:ascii="宋体" w:hAnsi="宋体"/>
          <w:b/>
          <w:sz w:val="28"/>
          <w:szCs w:val="28"/>
        </w:rPr>
        <w:t xml:space="preserve">第六章</w:t>
      </w:r>
      <w:r>
        <w:rPr>
          <w:rFonts w:ascii="宋体" w:hAnsi="宋体"/>
          <w:b/>
          <w:sz w:val="28"/>
          <w:szCs w:val="28"/>
        </w:rPr>
        <w:t xml:space="preserve"> </w:t>
      </w:r>
      <w:r>
        <w:rPr>
          <w:rFonts w:hint="eastAsia" w:ascii="宋体" w:hAnsi="宋体"/>
          <w:b/>
          <w:sz w:val="28"/>
          <w:szCs w:val="28"/>
        </w:rPr>
        <w:t xml:space="preserve">竞争性磋商响应文件格式</w:t>
      </w:r>
      <w:r>
        <w:rPr>
          <w:b/>
          <w:sz w:val="28"/>
          <w:szCs w:val="28"/>
        </w:rPr>
        <w:tab/>
      </w:r>
      <w:r>
        <w:rPr>
          <w:rFonts w:hint="eastAsia"/>
          <w:b/>
          <w:sz w:val="28"/>
          <w:szCs w:val="28"/>
          <w:lang w:val="en-US" w:eastAsia="zh-CN"/>
        </w:rPr>
        <w:t xml:space="preserve">45</w:t>
      </w:r>
      <w:r>
        <w:rPr>
          <w:rFonts w:eastAsia="宋体"/>
          <w:b/>
          <w:sz w:val="28"/>
          <w:szCs w:val="28"/>
          <w:lang w:val="en-US" w:eastAsia="zh-CN"/>
        </w:rPr>
      </w:r>
      <w:r/>
    </w:p>
    <w:p>
      <w:pPr>
        <w:pStyle w:val="925"/>
        <w:spacing w:line="360" w:lineRule="auto"/>
        <w:rPr>
          <w:rFonts w:ascii="宋体" w:hAnsi="宋体"/>
          <w:color w:val="000000"/>
          <w:sz w:val="28"/>
          <w:highlight w:val="none"/>
        </w:rPr>
      </w:pPr>
      <w:r>
        <w:rPr>
          <w:rFonts w:ascii="宋体" w:hAnsi="宋体"/>
          <w:b/>
          <w:sz w:val="28"/>
          <w:szCs w:val="28"/>
        </w:rPr>
        <w:fldChar w:fldCharType="end"/>
      </w:r>
      <w:r>
        <w:rPr>
          <w:rFonts w:ascii="宋体" w:hAnsi="宋体"/>
          <w:color w:val="000000"/>
          <w:sz w:val="28"/>
          <w:highlight w:val="none"/>
        </w:rPr>
      </w:r>
      <w:r/>
    </w:p>
    <w:p>
      <w:pPr>
        <w:pStyle w:val="925"/>
        <w:spacing w:line="360" w:lineRule="auto"/>
        <w:rPr>
          <w:color w:val="000000"/>
          <w:highlight w:val="none"/>
        </w:rPr>
      </w:pPr>
      <w:r>
        <w:rPr>
          <w:color w:val="000000"/>
          <w:highlight w:val="none"/>
        </w:rPr>
      </w:r>
      <w:r/>
    </w:p>
    <w:p>
      <w:pPr>
        <w:pStyle w:val="926"/>
        <w:numPr>
          <w:ilvl w:val="0"/>
          <w:numId w:val="2"/>
        </w:numPr>
        <w:jc w:val="center"/>
        <w:spacing w:line="360" w:lineRule="auto"/>
        <w:rPr>
          <w:rFonts w:ascii="宋体" w:hAnsi="宋体"/>
          <w:b/>
          <w:bCs/>
          <w:color w:val="000000"/>
          <w:sz w:val="28"/>
          <w:szCs w:val="28"/>
          <w:highlight w:val="none"/>
        </w:rPr>
      </w:pPr>
      <w:r>
        <w:rPr>
          <w:rFonts w:ascii="宋体" w:hAnsi="宋体"/>
          <w:color w:val="000000"/>
          <w:sz w:val="36"/>
          <w:szCs w:val="36"/>
          <w:highlight w:val="none"/>
        </w:rPr>
        <w:br w:type="page" w:clear="all"/>
      </w:r>
      <w:bookmarkEnd w:id="0"/>
      <w:r/>
      <w:bookmarkStart w:id="3" w:name="_Toc20775"/>
      <w:r/>
      <w:bookmarkStart w:id="4" w:name="_Toc26068"/>
      <w:r/>
      <w:bookmarkStart w:id="5" w:name="_Toc27025"/>
      <w:r>
        <w:rPr>
          <w:rFonts w:hint="eastAsia" w:ascii="宋体" w:hAnsi="宋体"/>
          <w:b/>
          <w:bCs/>
          <w:color w:val="000000"/>
          <w:sz w:val="28"/>
          <w:szCs w:val="28"/>
          <w:highlight w:val="none"/>
          <w:lang w:val="en-US" w:eastAsia="zh-CN"/>
        </w:rPr>
        <w:t xml:space="preserve">竞争性</w:t>
      </w:r>
      <w:r>
        <w:rPr>
          <w:rFonts w:ascii="宋体" w:hAnsi="宋体"/>
          <w:b/>
          <w:bCs/>
          <w:color w:val="000000"/>
          <w:sz w:val="28"/>
          <w:szCs w:val="28"/>
          <w:highlight w:val="none"/>
        </w:rPr>
        <w:t xml:space="preserve">磋商</w:t>
      </w:r>
      <w:r>
        <w:rPr>
          <w:rFonts w:hint="eastAsia" w:ascii="宋体" w:hAnsi="宋体"/>
          <w:b/>
          <w:bCs/>
          <w:color w:val="000000"/>
          <w:sz w:val="28"/>
          <w:szCs w:val="28"/>
          <w:highlight w:val="none"/>
        </w:rPr>
        <w:t xml:space="preserve">采购</w:t>
      </w:r>
      <w:r>
        <w:rPr>
          <w:rFonts w:ascii="宋体" w:hAnsi="宋体"/>
          <w:b/>
          <w:bCs/>
          <w:color w:val="000000"/>
          <w:sz w:val="28"/>
          <w:szCs w:val="28"/>
          <w:highlight w:val="none"/>
        </w:rPr>
        <w:t xml:space="preserve">公告</w:t>
      </w:r>
      <w:bookmarkEnd w:id="3"/>
      <w:r/>
      <w:bookmarkEnd w:id="4"/>
      <w:r/>
      <w:bookmarkEnd w:id="5"/>
      <w:r>
        <w:rPr>
          <w:rFonts w:ascii="宋体" w:hAnsi="宋体"/>
          <w:b/>
          <w:bCs/>
          <w:color w:val="000000"/>
          <w:sz w:val="28"/>
          <w:szCs w:val="28"/>
          <w:highlight w:val="none"/>
        </w:rPr>
      </w:r>
      <w:r/>
    </w:p>
    <w:p>
      <w:pPr>
        <w:pStyle w:val="925"/>
        <w:ind w:left="0" w:right="0" w:firstLine="420"/>
        <w:jc w:val="left"/>
        <w:keepLines w:val="0"/>
        <w:keepNext w:val="0"/>
        <w:spacing w:before="0" w:beforeAutospacing="0" w:after="0" w:afterAutospacing="0" w:line="440" w:lineRule="exact"/>
        <w:widowControl/>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受</w:t>
      </w:r>
      <w:r>
        <w:rPr>
          <w:rFonts w:hint="eastAsia" w:ascii="宋体" w:hAnsi="宋体" w:eastAsia="宋体" w:cs="Times New Roman"/>
          <w:bCs/>
          <w:sz w:val="21"/>
          <w:szCs w:val="21"/>
          <w:lang w:val="en-US" w:eastAsia="zh-CN" w:bidi="ar"/>
        </w:rPr>
        <w:t xml:space="preserve">扬州市邗江区杨寿镇人民政府</w:t>
      </w:r>
      <w:r>
        <w:rPr>
          <w:rFonts w:hint="eastAsia" w:ascii="宋体" w:hAnsi="宋体" w:eastAsia="宋体" w:cs="宋体"/>
          <w:sz w:val="21"/>
          <w:szCs w:val="21"/>
          <w:lang w:val="en-US" w:eastAsia="zh-CN" w:bidi="ar"/>
        </w:rPr>
        <w:t xml:space="preserve">的委托，江苏信和工程咨询有限公</w:t>
      </w:r>
      <w:r>
        <w:rPr>
          <w:rFonts w:hint="eastAsia" w:ascii="宋体" w:hAnsi="宋体" w:eastAsia="宋体" w:cs="宋体"/>
          <w:sz w:val="21"/>
          <w:szCs w:val="21"/>
          <w:lang w:val="en-US" w:eastAsia="zh-CN" w:bidi="ar"/>
        </w:rPr>
        <w:t xml:space="preserve">司扬州分公司就杨寿镇新龙村储备粮仓入口两侧绿地改造提升工程实施政府采购，本次采购采用</w:t>
      </w:r>
      <w:r>
        <w:rPr>
          <w:rFonts w:hint="eastAsia" w:ascii="宋体" w:hAnsi="宋体" w:eastAsia="宋体" w:cs="宋体"/>
          <w:sz w:val="21"/>
          <w:szCs w:val="21"/>
          <w:lang w:val="en-US" w:eastAsia="zh-CN" w:bidi="ar"/>
        </w:rPr>
        <w:t xml:space="preserve">竞争性磋商方式，欢迎符合条件的供应商参加磋商。</w:t>
      </w:r>
      <w:r>
        <w:rPr>
          <w:rFonts w:hint="eastAsia" w:ascii="宋体" w:hAnsi="宋体" w:eastAsia="宋体" w:cs="宋体"/>
          <w:lang w:val="en-US"/>
        </w:rPr>
      </w:r>
      <w:r/>
    </w:p>
    <w:p>
      <w:pPr>
        <w:pStyle w:val="925"/>
      </w:pPr>
      <w:r/>
      <w:r/>
    </w:p>
    <w:tbl>
      <w:tblPr>
        <w:tblW w:w="854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3"/>
      </w:tblGrid>
      <w:tr>
        <w:trPr>
          <w:trHeight w:val="1932"/>
        </w:trPr>
        <w:tc>
          <w:tcPr>
            <w:tcW w:w="8543" w:type="dxa"/>
            <w:vAlign w:val="top"/>
            <w:textDirection w:val="lrTb"/>
            <w:noWrap w:val="false"/>
          </w:tcPr>
          <w:p>
            <w:pPr>
              <w:pStyle w:val="925"/>
              <w:ind w:left="0" w:right="0"/>
              <w:jc w:val="both"/>
              <w:keepLines w:val="0"/>
              <w:keepNext w:val="0"/>
              <w:spacing w:before="0" w:beforeAutospacing="0" w:after="0" w:afterAutospacing="0" w:line="440" w:lineRule="exact"/>
              <w:widowControl w:val="off"/>
              <w:rPr>
                <w:rFonts w:hint="eastAsia" w:ascii="宋体" w:hAnsi="宋体" w:eastAsia="宋体" w:cs="宋体"/>
                <w:lang w:val="en-US"/>
              </w:rPr>
              <w:suppressLineNumbers w:val="0"/>
            </w:pPr>
            <w:r>
              <w:rPr>
                <w:rFonts w:hint="eastAsia" w:ascii="宋体" w:hAnsi="宋体" w:eastAsia="宋体" w:cs="宋体"/>
                <w:b/>
                <w:bCs w:val="0"/>
                <w:sz w:val="21"/>
                <w:szCs w:val="21"/>
                <w:lang w:val="en-US" w:eastAsia="zh-CN" w:bidi="ar"/>
              </w:rPr>
              <w:t xml:space="preserve">项目概况：</w:t>
            </w:r>
            <w:r>
              <w:rPr>
                <w:rFonts w:hint="eastAsia" w:ascii="宋体" w:hAnsi="宋体" w:eastAsia="宋体" w:cs="宋体"/>
                <w:lang w:val="en-US"/>
              </w:rPr>
            </w:r>
            <w:r/>
          </w:p>
          <w:p>
            <w:pPr>
              <w:pStyle w:val="925"/>
              <w:ind w:left="0" w:right="0" w:firstLine="420"/>
              <w:jc w:val="both"/>
              <w:keepLines w:val="0"/>
              <w:keepNext w:val="0"/>
              <w:spacing w:before="0" w:beforeAutospacing="0" w:after="0" w:afterAutospacing="0" w:line="440" w:lineRule="exact"/>
              <w:widowControl w:val="off"/>
              <w:rPr>
                <w:rFonts w:hint="eastAsia" w:ascii="宋体" w:hAnsi="宋体" w:eastAsia="宋体" w:cs="宋体"/>
                <w:lang w:val="en-US"/>
              </w:rPr>
              <w:suppressLineNumbers w:val="0"/>
            </w:pPr>
            <w:r>
              <w:rPr>
                <w:rFonts w:hint="eastAsia" w:ascii="宋体" w:hAnsi="宋体" w:eastAsia="宋体" w:cs="宋体"/>
                <w:sz w:val="21"/>
                <w:szCs w:val="21"/>
                <w:u w:val="single"/>
                <w:lang w:val="en-US" w:eastAsia="zh-CN" w:bidi="ar"/>
              </w:rPr>
              <w:t xml:space="preserve">杨寿镇新龙村储备粮仓入口两侧绿地改造提升工程</w:t>
            </w:r>
            <w:r>
              <w:rPr>
                <w:rFonts w:hint="eastAsia" w:ascii="宋体" w:hAnsi="宋体" w:eastAsia="宋体" w:cs="宋体"/>
                <w:sz w:val="21"/>
                <w:szCs w:val="21"/>
                <w:lang w:val="en-US" w:eastAsia="zh-CN" w:bidi="ar"/>
              </w:rPr>
              <w:t xml:space="preserve">的潜在供应商</w:t>
            </w:r>
            <w:r>
              <w:rPr>
                <w:rFonts w:hint="eastAsia" w:ascii="宋体" w:hAnsi="宋体" w:eastAsia="宋体" w:cs="宋体"/>
                <w:sz w:val="21"/>
                <w:szCs w:val="21"/>
                <w:u w:val="single"/>
                <w:lang w:val="en-US" w:eastAsia="zh-CN" w:bidi="ar"/>
              </w:rPr>
              <w:t xml:space="preserve">可在</w:t>
            </w:r>
            <w:r>
              <w:rPr>
                <w:rFonts w:hint="eastAsia" w:ascii="宋体" w:hAnsi="宋体" w:eastAsia="宋体" w:cs="宋体"/>
                <w:color w:val="333333"/>
                <w:sz w:val="21"/>
                <w:szCs w:val="21"/>
                <w:u w:val="single"/>
                <w:lang w:val="en-US" w:eastAsia="zh-CN" w:bidi="ar"/>
              </w:rPr>
              <w:t xml:space="preserve">“</w:t>
            </w:r>
            <w:r>
              <w:rPr>
                <w:rFonts w:hint="eastAsia" w:ascii="宋体" w:hAnsi="宋体" w:eastAsia="宋体" w:cs="宋体"/>
                <w:sz w:val="21"/>
                <w:szCs w:val="21"/>
                <w:u w:val="single"/>
                <w:lang w:val="en-US" w:eastAsia="zh-CN" w:bidi="ar"/>
              </w:rPr>
              <w:t xml:space="preserve">扬州市邗江区政府采购网</w:t>
            </w:r>
            <w:r>
              <w:rPr>
                <w:rFonts w:hint="eastAsia" w:ascii="宋体" w:hAnsi="宋体" w:eastAsia="宋体" w:cs="宋体"/>
                <w:color w:val="333333"/>
                <w:sz w:val="21"/>
                <w:szCs w:val="21"/>
                <w:u w:val="single"/>
                <w:lang w:val="en-US" w:eastAsia="zh-CN" w:bidi="ar"/>
              </w:rPr>
              <w:t xml:space="preserve">”、</w:t>
            </w:r>
            <w:r>
              <w:rPr>
                <w:rFonts w:hint="eastAsia" w:ascii="宋体" w:hAnsi="宋体" w:eastAsia="宋体" w:cs="宋体"/>
                <w:sz w:val="21"/>
                <w:szCs w:val="21"/>
                <w:u w:val="single"/>
                <w:lang w:val="en-US" w:eastAsia="zh-CN" w:bidi="ar"/>
              </w:rPr>
              <w:t xml:space="preserve">“扬州市政府采购网”、“江苏省政府采购网”、</w:t>
            </w:r>
            <w:r>
              <w:rPr>
                <w:rFonts w:hint="eastAsia" w:ascii="宋体" w:hAnsi="宋体" w:eastAsia="宋体" w:cs="宋体"/>
                <w:color w:val="333333"/>
                <w:sz w:val="21"/>
                <w:szCs w:val="21"/>
                <w:u w:val="single"/>
                <w:lang w:val="en-US" w:eastAsia="zh-CN" w:bidi="ar"/>
              </w:rPr>
              <w:t xml:space="preserve">“中国政府采购网”</w:t>
            </w:r>
            <w:r>
              <w:rPr>
                <w:rFonts w:hint="eastAsia" w:ascii="宋体" w:hAnsi="宋体" w:eastAsia="宋体" w:cs="宋体"/>
                <w:color w:val="333333"/>
                <w:sz w:val="21"/>
                <w:szCs w:val="21"/>
                <w:lang w:val="en-US" w:eastAsia="zh-CN" w:bidi="ar"/>
              </w:rPr>
              <w:t xml:space="preserve">自行</w:t>
            </w:r>
            <w:r>
              <w:rPr>
                <w:rFonts w:hint="eastAsia" w:ascii="宋体" w:hAnsi="宋体" w:eastAsia="宋体" w:cs="宋体"/>
                <w:sz w:val="21"/>
                <w:szCs w:val="21"/>
                <w:lang w:val="en-US" w:eastAsia="zh-CN" w:bidi="ar"/>
              </w:rPr>
              <w:t xml:space="preserve">获取采购文件，并于</w:t>
            </w:r>
            <w:bookmarkStart w:id="6" w:name="XMTBJSR_1"/>
            <w:r>
              <w:rPr>
                <w:rFonts w:hint="eastAsia" w:ascii="宋体" w:hAnsi="宋体" w:eastAsia="宋体" w:cs="宋体"/>
                <w:bCs/>
                <w:sz w:val="21"/>
                <w:szCs w:val="21"/>
                <w:u w:val="single"/>
                <w:lang w:val="en-US" w:eastAsia="zh-CN" w:bidi="ar"/>
              </w:rPr>
              <w:t xml:space="preserve">202</w:t>
            </w:r>
            <w:bookmarkEnd w:id="6"/>
            <w:r>
              <w:rPr>
                <w:rFonts w:hint="eastAsia" w:ascii="宋体" w:hAnsi="宋体" w:eastAsia="宋体" w:cs="宋体"/>
                <w:bCs/>
                <w:sz w:val="21"/>
                <w:szCs w:val="21"/>
                <w:u w:val="single"/>
                <w:lang w:val="en-US" w:eastAsia="zh-CN" w:bidi="ar"/>
              </w:rPr>
              <w:t xml:space="preserve">5年12月2日14点30分</w:t>
            </w:r>
            <w:r>
              <w:rPr>
                <w:rFonts w:hint="eastAsia" w:ascii="宋体" w:hAnsi="宋体" w:eastAsia="宋体" w:cs="宋体"/>
                <w:bCs/>
                <w:sz w:val="21"/>
                <w:szCs w:val="21"/>
                <w:lang w:val="en-US" w:eastAsia="zh-CN" w:bidi="ar"/>
              </w:rPr>
              <w:t xml:space="preserve">（北京时间）前提交响应文件</w:t>
            </w:r>
            <w:r>
              <w:rPr>
                <w:rFonts w:hint="eastAsia" w:ascii="宋体" w:hAnsi="宋体" w:eastAsia="宋体" w:cs="宋体"/>
                <w:sz w:val="21"/>
                <w:szCs w:val="21"/>
                <w:lang w:val="en-US" w:eastAsia="zh-CN" w:bidi="ar"/>
              </w:rPr>
              <w:t xml:space="preserve">。</w:t>
            </w:r>
            <w:r>
              <w:rPr>
                <w:rFonts w:hint="eastAsia" w:ascii="宋体" w:hAnsi="宋体" w:eastAsia="宋体" w:cs="宋体"/>
                <w:lang w:val="en-US"/>
              </w:rPr>
            </w:r>
            <w:r/>
          </w:p>
        </w:tc>
      </w:tr>
    </w:tbl>
    <w:p>
      <w:pPr>
        <w:pStyle w:val="925"/>
        <w:ind w:left="0" w:right="0"/>
        <w:jc w:val="left"/>
        <w:keepLines w:val="0"/>
        <w:keepNext w:val="0"/>
        <w:spacing w:before="0" w:beforeAutospacing="0" w:after="0" w:afterAutospacing="0" w:line="360" w:lineRule="auto"/>
        <w:widowControl w:val="off"/>
        <w:rPr>
          <w:rFonts w:hint="eastAsia" w:ascii="宋体" w:hAnsi="宋体" w:eastAsia="宋体" w:cs="Arial"/>
          <w:b/>
          <w:bCs/>
          <w:lang w:val="en-US"/>
        </w:rPr>
        <w:suppressLineNumbers w:val="0"/>
      </w:pPr>
      <w:r>
        <w:rPr>
          <w:rFonts w:hint="eastAsia" w:ascii="宋体" w:hAnsi="宋体" w:eastAsia="宋体" w:cs="Arial"/>
          <w:b/>
          <w:bCs/>
          <w:sz w:val="21"/>
          <w:szCs w:val="21"/>
          <w:lang w:val="en-US" w:eastAsia="zh-CN" w:bidi="ar"/>
        </w:rPr>
        <w:t xml:space="preserve"> </w:t>
      </w:r>
      <w:r>
        <w:rPr>
          <w:rFonts w:hint="eastAsia" w:ascii="宋体" w:hAnsi="宋体" w:eastAsia="宋体" w:cs="Arial"/>
          <w:b/>
          <w:bCs/>
          <w:lang w:val="en-US"/>
        </w:rPr>
      </w:r>
      <w:r/>
    </w:p>
    <w:p>
      <w:pPr>
        <w:pStyle w:val="925"/>
        <w:ind w:left="0" w:right="0"/>
        <w:jc w:val="left"/>
        <w:keepLines w:val="0"/>
        <w:keepNext w:val="0"/>
        <w:pageBreakBefore w:val="0"/>
        <w:spacing w:before="0" w:beforeAutospacing="0" w:after="0" w:afterAutospacing="0" w:line="360" w:lineRule="auto"/>
        <w:widowControl w:val="off"/>
        <w:rPr>
          <w:rFonts w:hint="eastAsia" w:ascii="宋体" w:hAnsi="宋体" w:eastAsia="宋体" w:cs="Arial"/>
          <w:b/>
          <w:bCs/>
          <w:lang w:val="en-US"/>
        </w:rPr>
        <w:suppressLineNumbers w:val="0"/>
      </w:pPr>
      <w:r>
        <w:rPr>
          <w:rFonts w:hint="eastAsia" w:ascii="宋体" w:hAnsi="宋体" w:eastAsia="宋体" w:cs="Arial"/>
          <w:b/>
          <w:bCs/>
          <w:sz w:val="21"/>
          <w:szCs w:val="21"/>
          <w:lang w:val="en-US" w:eastAsia="zh-CN" w:bidi="ar"/>
        </w:rPr>
        <w:t xml:space="preserve">一、项目基本情况</w:t>
      </w:r>
      <w:r>
        <w:rPr>
          <w:rFonts w:hint="eastAsia" w:ascii="宋体" w:hAnsi="宋体" w:eastAsia="宋体" w:cs="Arial"/>
          <w:b/>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1.项目编号：</w:t>
      </w:r>
      <w:r>
        <w:rPr>
          <w:rFonts w:hint="eastAsia" w:ascii="宋体" w:hAnsi="宋体" w:eastAsia="宋体" w:cs="宋体"/>
          <w:lang w:eastAsia="zh-CN"/>
        </w:rPr>
        <w:t xml:space="preserve">JSZC-321003-XHGC-C2025-0009</w:t>
      </w:r>
      <w:r>
        <w:rPr>
          <w:rFonts w:hint="eastAsia" w:ascii="宋体" w:hAnsi="宋体" w:eastAsia="宋体" w:cs="宋体"/>
          <w:sz w:val="21"/>
          <w:szCs w:val="21"/>
          <w:lang w:val="en-US" w:eastAsia="zh-CN" w:bidi="ar"/>
        </w:rPr>
        <w:t xml:space="preserve">号</w:t>
      </w:r>
      <w:r>
        <w:rPr>
          <w:rFonts w:hint="eastAsia" w:ascii="宋体" w:hAnsi="宋体" w:eastAsia="宋体" w:cs="宋体"/>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2.项目名称：杨寿镇新龙村储备粮仓入口两侧绿地改造提升工程</w:t>
      </w:r>
      <w:r>
        <w:rPr>
          <w:rFonts w:hint="eastAsia" w:ascii="宋体" w:hAnsi="宋体" w:eastAsia="宋体" w:cs="宋体"/>
          <w:lang w:val="en-US"/>
        </w:rPr>
      </w:r>
      <w:r/>
    </w:p>
    <w:p>
      <w:pPr>
        <w:pStyle w:val="925"/>
        <w:ind w:firstLine="420"/>
        <w:spacing w:line="360" w:lineRule="auto"/>
        <w:rPr>
          <w:rFonts w:ascii="宋体" w:hAnsi="宋体" w:cs="宋体"/>
          <w:szCs w:val="21"/>
        </w:rPr>
      </w:pPr>
      <w:r>
        <w:rPr>
          <w:rFonts w:hint="eastAsia" w:ascii="宋体" w:hAnsi="宋体" w:eastAsia="宋体" w:cs="宋体"/>
          <w:sz w:val="21"/>
          <w:szCs w:val="21"/>
          <w:lang w:val="en-US" w:eastAsia="zh-CN" w:bidi="ar"/>
        </w:rPr>
        <w:t xml:space="preserve">3.采购方式：</w:t>
      </w:r>
      <w:r>
        <w:rPr>
          <w:rFonts w:hint="eastAsia" w:ascii="宋体" w:hAnsi="宋体" w:cs="宋体"/>
          <w:szCs w:val="21"/>
        </w:rPr>
        <w:t xml:space="preserve">□竞争性谈判</w:t>
      </w:r>
      <w:r>
        <w:rPr>
          <w:rFonts w:hint="eastAsia" w:ascii="宋体" w:hAnsi="宋体" w:cs="宋体"/>
          <w:szCs w:val="21"/>
          <w:lang w:val="en-US" w:eastAsia="zh-CN"/>
        </w:rPr>
        <w:t xml:space="preserve">    </w:t>
      </w:r>
      <w:r>
        <w:rPr>
          <w:rFonts w:hint="eastAsia" w:ascii="宋体" w:hAnsi="宋体" w:cs="宋体"/>
          <w:szCs w:val="21"/>
        </w:rPr>
        <w:t xml:space="preserve"> </w:t>
      </w:r>
      <w:r>
        <w:rPr>
          <w:rFonts w:ascii="Wingdings 2" w:hAnsi="Wingdings 2" w:eastAsia="Wingdings 2" w:cs="Wingdings 2"/>
          <w:szCs w:val="21"/>
        </w:rPr>
        <w:t xml:space="preserve">R</w:t>
      </w:r>
      <w:r>
        <w:rPr>
          <w:rFonts w:hint="eastAsia" w:ascii="宋体" w:hAnsi="宋体" w:cs="宋体"/>
          <w:szCs w:val="21"/>
        </w:rPr>
        <w:t xml:space="preserve">竞争性磋商</w:t>
      </w:r>
      <w:r>
        <w:rPr>
          <w:rFonts w:hint="eastAsia" w:ascii="宋体" w:hAnsi="宋体" w:cs="宋体"/>
          <w:szCs w:val="21"/>
          <w:lang w:val="en-US" w:eastAsia="zh-CN"/>
        </w:rPr>
        <w:t xml:space="preserve">      </w:t>
      </w:r>
      <w:r>
        <w:rPr>
          <w:rFonts w:hint="eastAsia" w:ascii="宋体" w:hAnsi="宋体" w:cs="宋体"/>
          <w:szCs w:val="21"/>
        </w:rPr>
        <w:t xml:space="preserve"> □询价</w:t>
      </w:r>
      <w:r>
        <w:rPr>
          <w:rFonts w:ascii="宋体" w:hAnsi="宋体" w:cs="宋体"/>
          <w:szCs w:val="21"/>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4.预算金额：</w:t>
      </w:r>
      <w:r>
        <w:rPr>
          <w:rFonts w:hint="eastAsia" w:ascii="宋体" w:hAnsi="宋体" w:eastAsia="宋体" w:cs="宋体"/>
          <w:b w:val="0"/>
          <w:bCs w:val="0"/>
          <w:szCs w:val="21"/>
          <w:u w:val="none"/>
          <w:lang w:val="en-US" w:eastAsia="zh-CN"/>
        </w:rPr>
        <w:t xml:space="preserve">157万元（本项目设置</w:t>
      </w:r>
      <w:r>
        <w:rPr>
          <w:rFonts w:hint="eastAsia" w:ascii="宋体" w:hAnsi="宋体" w:eastAsia="宋体" w:cs="宋体"/>
          <w:sz w:val="21"/>
          <w:szCs w:val="21"/>
          <w:lang w:val="en-US" w:eastAsia="zh-CN" w:bidi="ar"/>
        </w:rPr>
        <w:t xml:space="preserve">最高限价，</w:t>
      </w:r>
      <w:r>
        <w:rPr>
          <w:rFonts w:hint="eastAsia" w:ascii="宋体" w:hAnsi="宋体" w:eastAsia="宋体" w:cs="宋体"/>
          <w:b w:val="0"/>
          <w:bCs w:val="0"/>
          <w:szCs w:val="21"/>
          <w:u w:val="none"/>
          <w:lang w:val="en-US" w:eastAsia="zh-CN"/>
        </w:rPr>
        <w:t xml:space="preserve">157万元</w:t>
      </w:r>
      <w:r>
        <w:rPr>
          <w:rFonts w:hint="eastAsia" w:ascii="宋体" w:hAnsi="宋体" w:eastAsia="宋体" w:cs="宋体"/>
          <w:sz w:val="21"/>
          <w:szCs w:val="21"/>
          <w:lang w:val="en-US" w:eastAsia="zh-CN" w:bidi="ar"/>
        </w:rPr>
        <w:t xml:space="preserve">，报价超过最高限价的为无效报价，按照无效响应处理）</w:t>
      </w:r>
      <w:r>
        <w:rPr>
          <w:rFonts w:hint="eastAsia" w:ascii="宋体" w:hAnsi="宋体" w:eastAsia="宋体" w:cs="宋体"/>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5.采购需求：</w:t>
      </w:r>
      <w:r>
        <w:rPr>
          <w:rFonts w:hint="eastAsia" w:ascii="宋体" w:hAnsi="宋体" w:eastAsia="宋体" w:cs="宋体"/>
          <w:sz w:val="21"/>
          <w:szCs w:val="21"/>
          <w:lang w:val="en-US" w:eastAsia="zh-CN" w:bidi="ar"/>
        </w:rPr>
        <w:t xml:space="preserve">见采购文件第四章</w:t>
      </w:r>
      <w:r>
        <w:rPr>
          <w:rFonts w:hint="eastAsia" w:ascii="宋体" w:hAnsi="宋体" w:eastAsia="宋体" w:cs="宋体"/>
          <w:sz w:val="21"/>
          <w:szCs w:val="21"/>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6.合同履行期限：</w:t>
      </w:r>
      <w:r>
        <w:rPr>
          <w:rFonts w:hint="eastAsia" w:ascii="宋体" w:hAnsi="宋体" w:cs="宋体"/>
          <w:szCs w:val="21"/>
        </w:rPr>
        <w:t xml:space="preserve">合同签订后</w:t>
      </w:r>
      <w:r>
        <w:rPr>
          <w:rFonts w:hint="eastAsia" w:ascii="宋体" w:hAnsi="宋体" w:cs="宋体"/>
          <w:b w:val="0"/>
          <w:bCs w:val="0"/>
          <w:szCs w:val="21"/>
          <w:u w:val="none"/>
          <w:lang w:val="en-US" w:eastAsia="zh-CN"/>
        </w:rPr>
        <w:t xml:space="preserve">45</w:t>
      </w:r>
      <w:r>
        <w:rPr>
          <w:rFonts w:hint="eastAsia" w:ascii="宋体" w:hAnsi="宋体" w:cs="宋体"/>
          <w:b w:val="0"/>
          <w:bCs w:val="0"/>
          <w:szCs w:val="21"/>
          <w:u w:val="none"/>
        </w:rPr>
        <w:t xml:space="preserve">日历</w:t>
      </w:r>
      <w:r>
        <w:rPr>
          <w:rFonts w:hint="eastAsia" w:ascii="宋体" w:hAnsi="宋体" w:cs="宋体"/>
          <w:szCs w:val="21"/>
          <w:u w:val="none"/>
        </w:rPr>
        <w:t xml:space="preserve">天</w:t>
      </w:r>
      <w:r>
        <w:rPr>
          <w:rFonts w:hint="eastAsia" w:ascii="宋体" w:hAnsi="宋体" w:cs="宋体"/>
          <w:szCs w:val="21"/>
        </w:rPr>
        <w:t xml:space="preserve">内完成整个工程的工程量完成并且合格，可交付采购人竣工验收投入使用（缺陷责任期另计）</w:t>
      </w:r>
      <w:r>
        <w:rPr>
          <w:rFonts w:hint="eastAsia" w:ascii="宋体" w:hAnsi="宋体" w:eastAsia="宋体" w:cs="宋体"/>
          <w:lang w:val="en-US"/>
        </w:rPr>
      </w:r>
      <w:r/>
    </w:p>
    <w:p>
      <w:pPr>
        <w:pStyle w:val="925"/>
        <w:ind w:firstLine="440"/>
        <w:pageBreakBefore w:val="0"/>
        <w:spacing w:beforeAutospacing="0" w:afterAutospacing="0" w:line="360" w:lineRule="auto"/>
        <w:rPr>
          <w:rFonts w:hint="eastAsia" w:ascii="宋体" w:hAnsi="宋体" w:eastAsia="宋体" w:cs="宋体"/>
          <w:color w:val="ff0000"/>
          <w:sz w:val="22"/>
          <w:szCs w:val="22"/>
          <w:highlight w:val="none"/>
        </w:rPr>
      </w:pPr>
      <w:r>
        <w:rPr>
          <w:rFonts w:hint="eastAsia" w:ascii="宋体" w:hAnsi="宋体" w:cs="宋体"/>
          <w:sz w:val="22"/>
          <w:szCs w:val="22"/>
          <w:highlight w:val="none"/>
          <w:lang w:val="en-US" w:eastAsia="zh-CN"/>
        </w:rPr>
        <w:t xml:space="preserve">7.</w:t>
      </w:r>
      <w:r>
        <w:rPr>
          <w:rFonts w:hint="eastAsia" w:ascii="宋体" w:hAnsi="宋体" w:eastAsia="宋体" w:cs="宋体"/>
          <w:sz w:val="22"/>
          <w:szCs w:val="22"/>
          <w:highlight w:val="none"/>
        </w:rPr>
        <w:t xml:space="preserve">本项目</w:t>
      </w:r>
      <w:r>
        <w:rPr>
          <w:rFonts w:hint="eastAsia" w:ascii="宋体" w:hAnsi="宋体" w:eastAsia="宋体" w:cs="宋体"/>
          <w:sz w:val="22"/>
          <w:szCs w:val="22"/>
          <w:highlight w:val="none"/>
          <w:u w:val="single"/>
          <w:lang w:val="en-US" w:eastAsia="zh-CN"/>
        </w:rPr>
        <w:t xml:space="preserve">不接受</w:t>
      </w:r>
      <w:r>
        <w:rPr>
          <w:rFonts w:hint="eastAsia" w:ascii="宋体" w:hAnsi="宋体" w:eastAsia="宋体" w:cs="宋体"/>
          <w:sz w:val="22"/>
          <w:szCs w:val="22"/>
          <w:highlight w:val="none"/>
        </w:rPr>
        <w:t xml:space="preserve">联合体响应</w:t>
      </w:r>
      <w:r>
        <w:rPr>
          <w:rFonts w:hint="eastAsia" w:ascii="宋体" w:hAnsi="宋体" w:eastAsia="宋体" w:cs="宋体"/>
          <w:color w:val="ff0000"/>
          <w:sz w:val="22"/>
          <w:szCs w:val="22"/>
          <w:highlight w:val="none"/>
        </w:rPr>
      </w:r>
      <w:r/>
    </w:p>
    <w:p>
      <w:pPr>
        <w:pStyle w:val="925"/>
        <w:ind w:firstLine="440"/>
        <w:pageBreakBefore w:val="0"/>
        <w:spacing w:beforeAutospacing="0" w:afterAutospacing="0" w:line="36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本项目</w:t>
      </w:r>
      <w:r>
        <w:rPr>
          <w:rFonts w:hint="eastAsia" w:ascii="宋体" w:hAnsi="宋体" w:eastAsia="宋体" w:cs="宋体"/>
          <w:sz w:val="22"/>
          <w:szCs w:val="22"/>
          <w:highlight w:val="none"/>
          <w:u w:val="single"/>
          <w:lang w:val="en-US" w:eastAsia="zh-CN"/>
        </w:rPr>
        <w:t xml:space="preserve">不接受</w:t>
      </w:r>
      <w:r>
        <w:rPr>
          <w:rFonts w:hint="eastAsia" w:ascii="宋体" w:hAnsi="宋体" w:eastAsia="宋体" w:cs="宋体"/>
          <w:sz w:val="22"/>
          <w:szCs w:val="22"/>
          <w:highlight w:val="none"/>
        </w:rPr>
        <w:t xml:space="preserve">进口产品响应</w:t>
      </w:r>
      <w:r>
        <w:rPr>
          <w:rFonts w:hint="eastAsia" w:ascii="宋体" w:hAnsi="宋体" w:eastAsia="宋体" w:cs="宋体"/>
          <w:sz w:val="22"/>
          <w:szCs w:val="22"/>
          <w:highlight w:val="none"/>
        </w:rPr>
      </w:r>
      <w:r/>
    </w:p>
    <w:p>
      <w:pPr>
        <w:pStyle w:val="925"/>
        <w:ind w:left="0" w:right="0"/>
        <w:jc w:val="left"/>
        <w:keepLines w:val="0"/>
        <w:keepNext w:val="0"/>
        <w:pageBreakBefore w:val="0"/>
        <w:spacing w:before="0" w:beforeAutospacing="0" w:after="0" w:afterAutospacing="0" w:line="360" w:lineRule="auto"/>
        <w:widowControl w:val="off"/>
        <w:rPr>
          <w:rFonts w:hint="eastAsia" w:ascii="宋体" w:hAnsi="宋体" w:eastAsia="宋体" w:cs="Arial"/>
          <w:b/>
          <w:bCs/>
          <w:lang w:val="en-US"/>
        </w:rPr>
        <w:suppressLineNumbers w:val="0"/>
      </w:pPr>
      <w:r>
        <w:rPr>
          <w:rFonts w:hint="eastAsia" w:ascii="宋体" w:hAnsi="宋体" w:eastAsia="宋体" w:cs="Arial"/>
          <w:b/>
          <w:bCs/>
          <w:sz w:val="21"/>
          <w:szCs w:val="21"/>
          <w:lang w:val="en-US" w:eastAsia="zh-CN" w:bidi="ar"/>
        </w:rPr>
        <w:t xml:space="preserve">二、申请人的资格要求：</w:t>
      </w:r>
      <w:r>
        <w:rPr>
          <w:rFonts w:hint="eastAsia" w:ascii="宋体" w:hAnsi="宋体" w:eastAsia="宋体" w:cs="Arial"/>
          <w:b/>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（一）满足《中华人民共和国政府采购法》第二十二条规定：</w:t>
      </w:r>
      <w:r>
        <w:rPr>
          <w:rFonts w:hint="eastAsia" w:ascii="宋体" w:hAnsi="宋体" w:eastAsia="宋体" w:cs="宋体"/>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i/>
          <w:iCs/>
          <w:sz w:val="21"/>
          <w:szCs w:val="21"/>
          <w:u w:val="single"/>
          <w:lang w:val="en-US" w:eastAsia="zh-CN" w:bidi="ar"/>
        </w:rPr>
        <w:t xml:space="preserve">1.法人或者其他组织的营业执照等证明文件，自然人的身份证明</w:t>
      </w:r>
      <w:r>
        <w:rPr>
          <w:rFonts w:hint="eastAsia" w:ascii="宋体" w:hAnsi="宋体" w:eastAsia="宋体" w:cs="宋体"/>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2.依法缴纳职工社会保障资金的证明材料</w:t>
      </w:r>
      <w:r>
        <w:rPr>
          <w:rFonts w:hint="eastAsia" w:ascii="宋体" w:hAnsi="宋体" w:eastAsia="宋体" w:cs="宋体"/>
          <w:b/>
          <w:bCs/>
          <w:i/>
          <w:iCs/>
          <w:sz w:val="21"/>
          <w:szCs w:val="21"/>
          <w:u w:val="single"/>
          <w:lang w:val="en-US" w:eastAsia="zh-CN" w:bidi="ar"/>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3.供应商近三个月内任意一份依法纳税的缴款凭证</w:t>
      </w:r>
      <w:r>
        <w:rPr>
          <w:rFonts w:hint="eastAsia" w:ascii="宋体" w:hAnsi="宋体" w:eastAsia="宋体" w:cs="宋体"/>
          <w:b/>
          <w:bCs/>
          <w:i/>
          <w:iCs/>
          <w:sz w:val="21"/>
          <w:szCs w:val="21"/>
          <w:u w:val="single"/>
          <w:lang w:val="en-US" w:eastAsia="zh-CN" w:bidi="ar"/>
        </w:rPr>
        <w:t xml:space="preserve">（供应商依法享受缓缴、免缴的提供证明材料）</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4.上一年度的财务报告情况</w:t>
      </w:r>
      <w:r>
        <w:rPr>
          <w:rFonts w:hint="eastAsia" w:ascii="宋体" w:hAnsi="宋体" w:eastAsia="宋体" w:cs="宋体"/>
          <w:b/>
          <w:bCs/>
          <w:i/>
          <w:iCs/>
          <w:sz w:val="21"/>
          <w:szCs w:val="21"/>
          <w:u w:val="single"/>
          <w:lang w:val="en-US" w:eastAsia="zh-CN" w:bidi="ar"/>
        </w:rPr>
        <w:t xml:space="preserve">（成立不满一年不需提供）</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5.具备履行合同所必需的设备和专业技术能力的证明材料</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6.参加本次政府采购活动前3年内在经营活动中没有重大违法记录的书面声明</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8.供应商信用承诺函</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9.磋商响应函</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10.法人授权书</w:t>
      </w:r>
      <w:r>
        <w:rPr>
          <w:rFonts w:hint="eastAsia" w:ascii="宋体" w:hAnsi="宋体" w:eastAsia="宋体" w:cs="宋体"/>
          <w:i/>
          <w:iCs/>
          <w:sz w:val="21"/>
          <w:szCs w:val="21"/>
          <w:u w:val="single"/>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1"/>
          <w:lang w:val="en-US" w:eastAsia="zh-CN" w:bidi="ar"/>
        </w:rPr>
        <w:t xml:space="preserve">（二）落实政府采购政策需满足的资格要求：</w:t>
      </w:r>
      <w:r>
        <w:rPr>
          <w:rFonts w:hint="eastAsia" w:ascii="宋体" w:hAnsi="宋体" w:eastAsia="宋体" w:cs="宋体"/>
          <w:i/>
          <w:iCs/>
          <w:sz w:val="21"/>
          <w:szCs w:val="21"/>
          <w:u w:val="single"/>
          <w:lang w:val="en-US" w:eastAsia="zh-CN" w:bidi="ar"/>
        </w:rPr>
        <w:t xml:space="preserve">根据《政府采购促进中小企业发展管理办法》的规定，本项目专门面向中小企业采购，供应商投标时须提供《中小企业声明函》，《中小企业声明函》不符合要求或未提供的，响应文件无效。</w:t>
      </w:r>
      <w:r>
        <w:rPr>
          <w:rFonts w:hint="eastAsia" w:ascii="宋体" w:hAnsi="宋体" w:eastAsia="宋体" w:cs="宋体"/>
          <w:lang w:val="en-US"/>
        </w:rPr>
      </w:r>
      <w:r/>
    </w:p>
    <w:p>
      <w:pPr>
        <w:pStyle w:val="925"/>
        <w:ind w:left="0" w:right="0" w:firstLine="420"/>
        <w:jc w:val="both"/>
        <w:keepLines w:val="0"/>
        <w:keepNext w:val="0"/>
        <w:pageBreakBefore w:val="0"/>
        <w:spacing w:before="0" w:beforeAutospacing="0" w:after="0" w:afterAutospacing="0" w:line="360" w:lineRule="auto"/>
        <w:widowControl w:val="off"/>
        <w:rPr>
          <w:lang w:val="en-US"/>
        </w:rPr>
        <w:suppressLineNumbers w:val="0"/>
      </w:pPr>
      <w:r>
        <w:rPr>
          <w:rFonts w:hint="eastAsia" w:ascii="宋体" w:hAnsi="宋体" w:eastAsia="宋体" w:cs="宋体"/>
          <w:sz w:val="21"/>
          <w:szCs w:val="21"/>
          <w:lang w:val="en-US" w:eastAsia="zh-CN" w:bidi="ar"/>
        </w:rPr>
        <w:t xml:space="preserve">（三）本项目的特定资格要求：</w:t>
      </w:r>
      <w:r>
        <w:rPr>
          <w:lang w:val="en-US"/>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sz w:val="21"/>
          <w:szCs w:val="21"/>
          <w:u w:val="single"/>
          <w:lang w:val="en-US" w:eastAsia="zh-CN" w:bidi="ar"/>
        </w:rPr>
        <w:t xml:space="preserve">1.拟派项目负责人为本公司正式</w:t>
      </w:r>
      <w:r>
        <w:rPr>
          <w:rFonts w:hint="eastAsia" w:ascii="宋体" w:hAnsi="宋体" w:eastAsia="宋体" w:cs="宋体"/>
          <w:i/>
          <w:iCs/>
          <w:sz w:val="21"/>
          <w:szCs w:val="21"/>
          <w:u w:val="single"/>
          <w:lang w:val="en-US" w:eastAsia="zh-CN" w:bidi="ar"/>
        </w:rPr>
        <w:t xml:space="preserve">员工，正常缴纳社会保险，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或者具备市政公用工程注册建造师二级（含）注册建造师贰级（含）以上资格和安全生产考核合格证B证；（提供有效期内的项目负责人职称证书或市政公用工程专业二级及以上注册建造师证书和B类安全生产考核合格证书、供应商为其缴的近三个月内任意一个月社保证明，原件扫描件上传）</w:t>
      </w:r>
      <w:r>
        <w:rPr>
          <w:rFonts w:hint="eastAsia" w:ascii="宋体" w:hAnsi="宋体" w:eastAsia="宋体" w:cs="宋体"/>
          <w:i/>
          <w:iCs/>
          <w:sz w:val="21"/>
          <w:szCs w:val="21"/>
          <w:u w:val="single"/>
          <w:lang w:val="en-US" w:eastAsia="zh-CN" w:bidi="ar"/>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sz w:val="21"/>
          <w:szCs w:val="21"/>
          <w:u w:val="single"/>
          <w:lang w:val="en-US" w:eastAsia="zh-CN" w:bidi="ar"/>
        </w:rPr>
        <w:t xml:space="preserve">2.拟派项目负责人无在建工程</w:t>
      </w:r>
      <w:r>
        <w:rPr>
          <w:rFonts w:hint="eastAsia" w:ascii="宋体" w:hAnsi="宋体" w:eastAsia="宋体" w:cs="宋体"/>
          <w:b/>
          <w:bCs/>
          <w:i/>
          <w:iCs/>
          <w:sz w:val="21"/>
          <w:szCs w:val="21"/>
          <w:u w:val="single"/>
          <w:lang w:val="en-US" w:eastAsia="zh-CN" w:bidi="ar"/>
        </w:rPr>
        <w:t xml:space="preserve">（提供承诺书、原件扫描上传）</w:t>
      </w:r>
      <w:r>
        <w:rPr>
          <w:rFonts w:hint="eastAsia" w:ascii="宋体" w:hAnsi="宋体" w:eastAsia="宋体" w:cs="宋体"/>
          <w:i/>
          <w:iCs/>
          <w:sz w:val="21"/>
          <w:szCs w:val="21"/>
          <w:u w:val="single"/>
          <w:lang w:val="en-US" w:eastAsia="zh-CN" w:bidi="ar"/>
        </w:rPr>
        <w:t xml:space="preserve">。</w:t>
      </w:r>
      <w:r>
        <w:rPr>
          <w:rFonts w:hint="eastAsia" w:ascii="宋体" w:hAnsi="宋体" w:eastAsia="宋体" w:cs="宋体"/>
          <w:i/>
          <w:iCs/>
          <w:sz w:val="21"/>
          <w:szCs w:val="21"/>
          <w:u w:val="single"/>
          <w:lang w:val="en-US" w:eastAsia="zh-CN" w:bidi="ar"/>
        </w:rPr>
      </w:r>
      <w:r/>
    </w:p>
    <w:p>
      <w:pPr>
        <w:pStyle w:val="925"/>
        <w:ind w:left="0" w:right="0"/>
        <w:jc w:val="left"/>
        <w:keepLines w:val="0"/>
        <w:keepNext w:val="0"/>
        <w:pageBreakBefore w:val="0"/>
        <w:spacing w:before="0" w:beforeAutospacing="0" w:after="0" w:afterAutospacing="0" w:line="360" w:lineRule="auto"/>
        <w:widowControl w:val="off"/>
        <w:rPr>
          <w:rFonts w:hint="eastAsia" w:ascii="宋体" w:hAnsi="宋体" w:eastAsia="宋体" w:cs="Arial"/>
          <w:b/>
          <w:bCs/>
          <w:sz w:val="21"/>
          <w:szCs w:val="21"/>
          <w:lang w:val="en-US" w:eastAsia="zh-CN" w:bidi="ar"/>
        </w:rPr>
        <w:suppressLineNumbers w:val="0"/>
      </w:pPr>
      <w:r>
        <w:rPr>
          <w:rFonts w:hint="eastAsia" w:ascii="宋体" w:hAnsi="宋体" w:eastAsia="宋体" w:cs="Arial"/>
          <w:b/>
          <w:bCs/>
          <w:sz w:val="21"/>
          <w:szCs w:val="21"/>
          <w:lang w:val="en-US" w:eastAsia="zh-CN" w:bidi="ar"/>
        </w:rPr>
        <w:t xml:space="preserve">三、获取采购文件</w:t>
      </w:r>
      <w:r>
        <w:rPr>
          <w:rFonts w:hint="eastAsia" w:ascii="宋体" w:hAnsi="宋体" w:eastAsia="宋体" w:cs="Arial"/>
          <w:b/>
          <w:bCs/>
          <w:sz w:val="21"/>
          <w:szCs w:val="21"/>
          <w:lang w:val="en-US" w:eastAsia="zh-CN" w:bidi="ar"/>
        </w:rPr>
      </w:r>
      <w:r/>
    </w:p>
    <w:p>
      <w:pPr>
        <w:pStyle w:val="925"/>
        <w:ind w:firstLine="54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1.时间：自磋商公告发布之日起5个工作日。5个工作日后仍可下载采购文件，但不作为供应商权益受到损害的证明材料和依据。</w:t>
      </w:r>
      <w:r>
        <w:rPr>
          <w:rFonts w:hint="eastAsia" w:ascii="宋体" w:hAnsi="宋体" w:cs="宋体"/>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2.获取方式：本项目采用网上注册登记方式。</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（3）“CA数字证书”的办理材料以及供应商操作手册详见：</w:t>
      </w:r>
      <w:r>
        <w:rPr>
          <w:rFonts w:hint="eastAsia" w:ascii="宋体" w:hAnsi="宋体" w:cs="宋体"/>
          <w:b/>
          <w:bCs/>
          <w:szCs w:val="21"/>
        </w:rPr>
      </w:r>
      <w:r/>
    </w:p>
    <w:p>
      <w:pPr>
        <w:pStyle w:val="925"/>
        <w:ind w:firstLine="632"/>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rPr>
          <w:rFonts w:hint="eastAsia" w:ascii="宋体" w:hAnsi="宋体" w:cs="宋体"/>
          <w:b/>
          <w:bCs/>
          <w:szCs w:val="21"/>
        </w:rPr>
      </w:r>
      <w:r/>
    </w:p>
    <w:p>
      <w:pPr>
        <w:pStyle w:val="925"/>
        <w:ind w:firstLine="540"/>
        <w:keepLines w:val="0"/>
        <w:keepNext w:val="0"/>
        <w:pageBreakBefore w:val="0"/>
        <w:spacing w:line="360" w:lineRule="auto"/>
        <w:widowControl w:val="off"/>
        <w:rPr>
          <w:rFonts w:hint="eastAsia" w:ascii="宋体" w:hAnsi="宋体" w:cs="宋体"/>
          <w:szCs w:val="21"/>
          <w:u w:val="single"/>
        </w:rPr>
      </w:pPr>
      <w:r>
        <w:rPr>
          <w:rFonts w:hint="eastAsia" w:ascii="宋体" w:hAnsi="宋体" w:cs="宋体"/>
          <w:b/>
          <w:bCs/>
          <w:szCs w:val="21"/>
        </w:rPr>
        <w:t xml:space="preserve">（7）苏采云系统使用谷歌浏览器参与不见面开标。</w:t>
      </w:r>
      <w:r>
        <w:rPr>
          <w:rFonts w:hint="eastAsia" w:ascii="宋体" w:hAnsi="宋体" w:cs="宋体"/>
          <w:szCs w:val="21"/>
          <w:u w:val="single"/>
        </w:rPr>
      </w:r>
      <w:r/>
    </w:p>
    <w:p>
      <w:pPr>
        <w:pStyle w:val="983"/>
        <w:pageBreakBefore w:val="0"/>
        <w:spacing w:before="0" w:after="0" w:line="360" w:lineRule="auto"/>
        <w:widowControl w:val="off"/>
        <w:rPr>
          <w:rFonts w:hint="eastAsia" w:ascii="宋体" w:hAnsi="宋体" w:eastAsia="宋体" w:cs="Arial"/>
          <w:b/>
          <w:bCs/>
          <w:lang w:val="en-US"/>
        </w:rPr>
      </w:pPr>
      <w:r>
        <w:rPr>
          <w:rFonts w:hint="eastAsia" w:ascii="宋体" w:hAnsi="宋体" w:eastAsia="宋体" w:cs="Arial"/>
          <w:b/>
          <w:bCs/>
          <w:sz w:val="21"/>
          <w:szCs w:val="21"/>
          <w:lang w:val="en-US" w:eastAsia="zh-CN" w:bidi="ar"/>
        </w:rPr>
        <w:t xml:space="preserve">四、</w:t>
      </w:r>
      <w:r>
        <w:rPr>
          <w:rFonts w:hint="eastAsia" w:ascii="宋体" w:hAnsi="宋体" w:cs="宋体"/>
          <w:bCs w:val="0"/>
          <w:sz w:val="21"/>
          <w:szCs w:val="21"/>
        </w:rPr>
        <w:t xml:space="preserve">提交响应文件截止时间、开标时间和地点</w:t>
      </w:r>
      <w:r>
        <w:rPr>
          <w:rFonts w:hint="eastAsia" w:ascii="宋体" w:hAnsi="宋体" w:eastAsia="宋体" w:cs="Arial"/>
          <w:b/>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
          <w:bCs w:val="0"/>
          <w:sz w:val="21"/>
          <w:szCs w:val="21"/>
          <w:lang w:val="en-US" w:eastAsia="zh-CN" w:bidi="ar"/>
        </w:rPr>
        <w:t xml:space="preserve">1.截止时间：</w:t>
      </w:r>
      <w:r>
        <w:rPr>
          <w:rFonts w:hint="eastAsia" w:ascii="宋体" w:hAnsi="宋体" w:eastAsia="宋体" w:cs="宋体"/>
          <w:bCs/>
          <w:sz w:val="21"/>
          <w:szCs w:val="21"/>
          <w:u w:val="single"/>
          <w:lang w:val="en-US" w:eastAsia="zh-CN" w:bidi="ar"/>
        </w:rPr>
        <w:t xml:space="preserve">2025年12月2日14点30分（北京时间）</w:t>
      </w:r>
      <w:r>
        <w:rPr>
          <w:rFonts w:hint="eastAsia" w:ascii="宋体" w:hAnsi="宋体" w:eastAsia="宋体" w:cs="宋体"/>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
          <w:bCs w:val="0"/>
          <w:sz w:val="21"/>
          <w:szCs w:val="21"/>
          <w:lang w:val="en-US" w:eastAsia="zh-CN" w:bidi="ar"/>
        </w:rPr>
        <w:t xml:space="preserve">2.地    点：</w:t>
      </w:r>
      <w:r>
        <w:rPr>
          <w:rFonts w:hint="eastAsia" w:ascii="宋体" w:hAnsi="宋体" w:eastAsia="宋体" w:cs="宋体"/>
          <w:bCs/>
          <w:sz w:val="21"/>
          <w:szCs w:val="21"/>
          <w:lang w:val="en-US" w:eastAsia="zh-CN" w:bidi="ar"/>
        </w:rPr>
        <w:t xml:space="preserve">“</w:t>
      </w:r>
      <w:r>
        <w:rPr>
          <w:rFonts w:hint="eastAsia" w:ascii="宋体" w:hAnsi="宋体" w:eastAsia="宋体" w:cs="宋体"/>
          <w:bCs/>
          <w:sz w:val="21"/>
          <w:szCs w:val="21"/>
          <w:lang w:val="en-US" w:eastAsia="zh-CN" w:bidi="ar"/>
        </w:rPr>
        <w:t xml:space="preserve">苏采云”系统（网址：http://jszfcg.jsczt.cn/）“开标大厅”</w:t>
      </w:r>
      <w:r>
        <w:rPr>
          <w:rFonts w:hint="eastAsia" w:ascii="宋体" w:hAnsi="宋体" w:eastAsia="宋体" w:cs="宋体"/>
          <w:bCs/>
          <w:lang w:val="en-US"/>
        </w:rPr>
      </w:r>
      <w:r/>
    </w:p>
    <w:p>
      <w:pPr>
        <w:pStyle w:val="973"/>
        <w:ind w:left="0" w:right="0"/>
        <w:jc w:val="both"/>
        <w:keepLines w:val="0"/>
        <w:keepNext w:val="0"/>
        <w:pageBreakBefore w:val="0"/>
        <w:spacing w:before="0" w:beforeAutospacing="0" w:after="0" w:afterAutospacing="0" w:line="360" w:lineRule="auto"/>
        <w:widowControl w:val="off"/>
        <w:rPr>
          <w:rFonts w:hint="eastAsia" w:ascii="宋体" w:hAnsi="宋体" w:eastAsia="宋体" w:cs="Arial"/>
          <w:bCs/>
          <w:sz w:val="21"/>
          <w:szCs w:val="21"/>
          <w:lang w:val="en-US"/>
        </w:rPr>
        <w:outlineLvl w:val="1"/>
        <w:suppressLineNumbers w:val="0"/>
      </w:pPr>
      <w:r>
        <w:rPr>
          <w:rFonts w:hint="eastAsia" w:ascii="宋体" w:hAnsi="宋体" w:eastAsia="宋体" w:cs="Arial"/>
          <w:b/>
          <w:bCs/>
          <w:sz w:val="21"/>
          <w:szCs w:val="21"/>
          <w:lang w:val="en-US" w:eastAsia="zh-CN" w:bidi="ar"/>
        </w:rPr>
        <w:t xml:space="preserve">五、开 启</w:t>
      </w:r>
      <w:r>
        <w:rPr>
          <w:rFonts w:hint="eastAsia" w:ascii="宋体" w:hAnsi="宋体" w:eastAsia="宋体" w:cs="Arial"/>
          <w:bCs/>
          <w:sz w:val="21"/>
          <w:szCs w:val="21"/>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
          <w:bCs w:val="0"/>
          <w:sz w:val="21"/>
          <w:szCs w:val="21"/>
          <w:lang w:val="en-US" w:eastAsia="zh-CN" w:bidi="ar"/>
        </w:rPr>
        <w:t xml:space="preserve">1.截止时间：</w:t>
      </w:r>
      <w:r>
        <w:rPr>
          <w:rFonts w:hint="eastAsia" w:ascii="宋体" w:hAnsi="宋体" w:eastAsia="宋体" w:cs="宋体"/>
          <w:bCs/>
          <w:sz w:val="21"/>
          <w:szCs w:val="21"/>
          <w:u w:val="single"/>
          <w:lang w:val="en-US" w:eastAsia="zh-CN" w:bidi="ar"/>
        </w:rPr>
        <w:t xml:space="preserve">2025年12月2日14点30分（北京时间）</w:t>
      </w:r>
      <w:r>
        <w:rPr>
          <w:rFonts w:hint="eastAsia" w:ascii="宋体" w:hAnsi="宋体" w:eastAsia="宋体" w:cs="宋体"/>
          <w:bCs/>
          <w:lang w:val="en-US"/>
        </w:rPr>
      </w:r>
      <w:r/>
    </w:p>
    <w:p>
      <w:pPr>
        <w:pStyle w:val="925"/>
        <w:ind w:firstLine="422"/>
        <w:pageBreakBefore w:val="0"/>
        <w:spacing w:line="360" w:lineRule="auto"/>
        <w:widowControl w:val="off"/>
        <w:rPr>
          <w:rFonts w:hint="eastAsia" w:ascii="宋体" w:hAnsi="宋体" w:cs="宋体"/>
          <w:b/>
          <w:szCs w:val="21"/>
        </w:rPr>
      </w:pPr>
      <w:r>
        <w:rPr>
          <w:rFonts w:hint="eastAsia" w:ascii="宋体" w:hAnsi="宋体" w:cs="宋体"/>
          <w:b/>
          <w:szCs w:val="21"/>
        </w:rPr>
        <w:t xml:space="preserve">2.地</w:t>
      </w:r>
      <w:r>
        <w:rPr>
          <w:rFonts w:hint="eastAsia" w:ascii="宋体" w:hAnsi="宋体" w:cs="宋体"/>
          <w:b/>
          <w:szCs w:val="21"/>
          <w:lang w:val="en-US" w:eastAsia="zh-CN"/>
        </w:rPr>
        <w:t xml:space="preserve">    </w:t>
      </w:r>
      <w:r>
        <w:rPr>
          <w:rFonts w:hint="eastAsia" w:ascii="宋体" w:hAnsi="宋体" w:cs="宋体"/>
          <w:b/>
          <w:szCs w:val="21"/>
        </w:rPr>
        <w:t xml:space="preserve">点：“苏采云”系统（网址： </w:t>
      </w:r>
      <w:r>
        <w:rPr>
          <w:rFonts w:hint="eastAsia" w:ascii="宋体" w:hAnsi="宋体" w:cs="宋体"/>
          <w:b/>
          <w:szCs w:val="21"/>
        </w:rPr>
        <w:fldChar w:fldCharType="begin"/>
      </w:r>
      <w:r>
        <w:rPr>
          <w:rFonts w:hint="eastAsia" w:ascii="宋体" w:hAnsi="宋体" w:cs="宋体"/>
          <w:b/>
          <w:szCs w:val="21"/>
        </w:rPr>
        <w:instrText xml:space="preserve"> HYPERLINK "http://jszfcg.jsczt.cn/）\“开标大厅\”" </w:instrText>
      </w:r>
      <w:r>
        <w:rPr>
          <w:rFonts w:hint="eastAsia" w:ascii="宋体" w:hAnsi="宋体" w:cs="宋体"/>
          <w:b/>
          <w:szCs w:val="21"/>
        </w:rPr>
        <w:fldChar w:fldCharType="separate"/>
      </w:r>
      <w:r>
        <w:rPr>
          <w:rStyle w:val="985"/>
          <w:rFonts w:hint="eastAsia" w:ascii="宋体" w:hAnsi="宋体" w:cs="宋体"/>
          <w:b/>
          <w:color w:val="000000"/>
          <w:szCs w:val="21"/>
        </w:rPr>
        <w:t xml:space="preserve">http://jszfcg.jsczt.cn/）“开标大厅”</w:t>
      </w:r>
      <w:r>
        <w:rPr>
          <w:rFonts w:hint="eastAsia" w:ascii="宋体" w:hAnsi="宋体" w:cs="宋体"/>
          <w:b/>
          <w:szCs w:val="21"/>
        </w:rPr>
        <w:fldChar w:fldCharType="end"/>
      </w:r>
      <w:r>
        <w:rPr>
          <w:rFonts w:hint="eastAsia" w:ascii="宋体" w:hAnsi="宋体" w:cs="宋体"/>
          <w:b/>
          <w:szCs w:val="21"/>
        </w:rPr>
      </w:r>
      <w:r/>
    </w:p>
    <w:p>
      <w:pPr>
        <w:pStyle w:val="973"/>
        <w:ind w:left="0" w:right="0"/>
        <w:jc w:val="both"/>
        <w:keepLines w:val="0"/>
        <w:keepNext w:val="0"/>
        <w:pageBreakBefore w:val="0"/>
        <w:spacing w:before="0" w:beforeAutospacing="0" w:after="0" w:afterAutospacing="0" w:line="360" w:lineRule="auto"/>
        <w:widowControl w:val="off"/>
        <w:rPr>
          <w:rFonts w:hint="eastAsia" w:ascii="宋体" w:hAnsi="宋体" w:eastAsia="宋体" w:cs="Arial"/>
          <w:bCs/>
          <w:sz w:val="21"/>
          <w:szCs w:val="21"/>
          <w:lang w:val="en-US"/>
        </w:rPr>
        <w:outlineLvl w:val="1"/>
        <w:suppressLineNumbers w:val="0"/>
      </w:pPr>
      <w:r>
        <w:rPr>
          <w:rFonts w:hint="eastAsia" w:ascii="宋体" w:hAnsi="宋体" w:eastAsia="宋体" w:cs="Arial"/>
          <w:b/>
          <w:bCs/>
          <w:sz w:val="21"/>
          <w:szCs w:val="21"/>
          <w:lang w:val="en-US" w:eastAsia="zh-CN" w:bidi="ar"/>
        </w:rPr>
        <w:t xml:space="preserve">六、公告期限</w:t>
      </w:r>
      <w:r>
        <w:rPr>
          <w:rFonts w:hint="eastAsia" w:ascii="宋体" w:hAnsi="宋体" w:eastAsia="宋体" w:cs="Arial"/>
          <w:bCs/>
          <w:sz w:val="21"/>
          <w:szCs w:val="21"/>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cs="宋体"/>
          <w:szCs w:val="21"/>
        </w:rPr>
        <w:t xml:space="preserve">磋商公告及磋商文件公告期限为自本公告发布之日起5个工作日</w:t>
      </w:r>
      <w:r>
        <w:rPr>
          <w:rFonts w:hint="eastAsia" w:ascii="宋体" w:hAnsi="宋体" w:eastAsia="宋体" w:cs="宋体"/>
          <w:bCs/>
          <w:sz w:val="21"/>
          <w:szCs w:val="21"/>
          <w:lang w:val="en-US" w:eastAsia="zh-CN" w:bidi="ar"/>
        </w:rPr>
        <w:t xml:space="preserve">。</w:t>
      </w:r>
      <w:r>
        <w:rPr>
          <w:rFonts w:hint="eastAsia" w:ascii="宋体" w:hAnsi="宋体" w:eastAsia="宋体" w:cs="宋体"/>
          <w:bCs/>
          <w:lang w:val="en-US"/>
        </w:rPr>
      </w:r>
      <w:r/>
    </w:p>
    <w:p>
      <w:pPr>
        <w:pStyle w:val="973"/>
        <w:ind w:left="0" w:right="0"/>
        <w:jc w:val="both"/>
        <w:keepLines w:val="0"/>
        <w:keepNext w:val="0"/>
        <w:pageBreakBefore w:val="0"/>
        <w:spacing w:before="0" w:beforeAutospacing="0" w:after="0" w:afterAutospacing="0" w:line="360" w:lineRule="auto"/>
        <w:widowControl w:val="off"/>
        <w:rPr>
          <w:rFonts w:hint="eastAsia" w:ascii="宋体" w:hAnsi="宋体" w:eastAsia="宋体" w:cs="Arial"/>
          <w:bCs/>
          <w:sz w:val="21"/>
          <w:szCs w:val="21"/>
          <w:lang w:val="en-US"/>
        </w:rPr>
        <w:outlineLvl w:val="1"/>
        <w:suppressLineNumbers w:val="0"/>
      </w:pPr>
      <w:r>
        <w:rPr>
          <w:rFonts w:hint="eastAsia" w:ascii="宋体" w:hAnsi="宋体" w:eastAsia="宋体" w:cs="Arial"/>
          <w:b/>
          <w:bCs/>
          <w:sz w:val="21"/>
          <w:szCs w:val="21"/>
          <w:lang w:val="en-US" w:eastAsia="zh-CN" w:bidi="ar"/>
        </w:rPr>
        <w:t xml:space="preserve">七、其他补充事宜</w:t>
      </w:r>
      <w:r>
        <w:rPr>
          <w:rFonts w:hint="eastAsia" w:ascii="宋体" w:hAnsi="宋体" w:eastAsia="宋体" w:cs="Arial"/>
          <w:bCs/>
          <w:sz w:val="21"/>
          <w:szCs w:val="21"/>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人自行承担。</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4.潜在供应商对采购文件项目需求部分的询问、质疑请向采购人提出，由采购人负责答复。</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5.本次采购</w:t>
      </w:r>
      <w:r>
        <w:rPr>
          <w:rFonts w:hint="eastAsia" w:ascii="宋体" w:hAnsi="宋体" w:eastAsia="宋体" w:cs="宋体"/>
          <w:bCs/>
          <w:sz w:val="21"/>
          <w:szCs w:val="21"/>
          <w:u w:val="single"/>
          <w:lang w:val="en-US" w:eastAsia="zh-CN" w:bidi="ar"/>
        </w:rPr>
        <w:t xml:space="preserve">不收取</w:t>
      </w:r>
      <w:r>
        <w:rPr>
          <w:rFonts w:hint="eastAsia" w:ascii="宋体" w:hAnsi="宋体" w:eastAsia="宋体" w:cs="宋体"/>
          <w:bCs/>
          <w:sz w:val="21"/>
          <w:szCs w:val="21"/>
          <w:lang w:val="en-US" w:eastAsia="zh-CN" w:bidi="ar"/>
        </w:rPr>
        <w:t xml:space="preserve">磋商保证金。</w:t>
      </w:r>
      <w:r>
        <w:rPr>
          <w:rFonts w:hint="eastAsia" w:ascii="宋体" w:hAnsi="宋体" w:eastAsia="宋体" w:cs="宋体"/>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6.有关本次采购的事项若存在变动或修改，敬请及时关注““扬州市邗江区政府采购网”、扬州市政府采购网”、“江苏省政府采购网”、“中国政府采购网”发布的信息。</w:t>
      </w:r>
      <w:r>
        <w:rPr>
          <w:rFonts w:hint="eastAsia" w:ascii="宋体" w:hAnsi="宋体" w:eastAsia="宋体" w:cs="宋体"/>
          <w:bCs/>
          <w:lang w:val="en-US"/>
        </w:rPr>
      </w:r>
      <w:r/>
    </w:p>
    <w:p>
      <w:pPr>
        <w:pStyle w:val="925"/>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val="0"/>
          <w:i/>
          <w:iCs/>
          <w:u w:val="single"/>
          <w:lang w:val="en-US"/>
        </w:rPr>
        <w:suppressLineNumbers w:val="0"/>
      </w:pPr>
      <w:r>
        <w:rPr>
          <w:rFonts w:hint="eastAsia" w:ascii="宋体" w:hAnsi="宋体" w:eastAsia="宋体" w:cs="宋体"/>
          <w:b/>
          <w:bCs w:val="0"/>
          <w:i/>
          <w:iCs/>
          <w:sz w:val="21"/>
          <w:szCs w:val="21"/>
          <w:u w:val="single"/>
          <w:lang w:val="en-US" w:eastAsia="zh-CN" w:bidi="ar"/>
        </w:rPr>
        <w:t xml:space="preserve">7.本项目采购文件中所有斜体下划线部分为实质性条款，如不满足，则为无效投标。</w:t>
      </w:r>
      <w:r>
        <w:rPr>
          <w:rFonts w:hint="eastAsia" w:ascii="宋体" w:hAnsi="宋体" w:eastAsia="宋体" w:cs="宋体"/>
          <w:b/>
          <w:bCs w:val="0"/>
          <w:i/>
          <w:iCs/>
          <w:u w:val="single"/>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eastAsia="宋体" w:cs="宋体"/>
          <w:bCs/>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lang w:val="en-US" w:eastAsia="zh-CN" w:bidi="ar"/>
        </w:rPr>
        <w:suppressLineNumbers w:val="0"/>
      </w:pPr>
      <w:r>
        <w:rPr>
          <w:rFonts w:hint="eastAsia" w:ascii="宋体" w:hAnsi="宋体" w:eastAsia="宋体" w:cs="宋体"/>
          <w:bCs/>
          <w:sz w:val="21"/>
          <w:szCs w:val="21"/>
          <w:lang w:val="en-US" w:eastAsia="zh-CN" w:bidi="ar"/>
        </w:rPr>
        <w:t xml:space="preserve">9.如在开标时间发生系统崩溃等不可预见的情况，造成开评标活动无法正常进行的，将延迟开评标，具体开评标时间另行通知。</w:t>
      </w:r>
      <w:r>
        <w:rPr>
          <w:rFonts w:hint="eastAsia" w:ascii="宋体" w:hAnsi="宋体" w:eastAsia="宋体" w:cs="宋体"/>
          <w:bCs/>
          <w:sz w:val="21"/>
          <w:szCs w:val="21"/>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ascii="宋体" w:hAnsi="宋体" w:eastAsia="宋体" w:cs="宋体"/>
          <w:bCs/>
          <w:sz w:val="21"/>
          <w:szCs w:val="21"/>
          <w:lang w:val="en-US" w:eastAsia="zh-CN" w:bidi="ar"/>
        </w:rPr>
        <w:suppressLineNumbers w:val="0"/>
      </w:pPr>
      <w:r>
        <w:rPr>
          <w:rFonts w:hint="eastAsia" w:ascii="宋体" w:hAnsi="宋体" w:eastAsia="宋体" w:cs="宋体"/>
          <w:bCs/>
          <w:sz w:val="21"/>
          <w:szCs w:val="21"/>
          <w:lang w:val="en-US" w:eastAsia="zh-CN" w:bidi="ar"/>
        </w:rPr>
        <w:t xml:space="preserve">10</w:t>
      </w:r>
      <w:r>
        <w:rPr>
          <w:rFonts w:hint="eastAsia" w:ascii="宋体" w:hAnsi="宋体" w:eastAsia="宋体" w:cs="宋体"/>
          <w:bCs/>
          <w:sz w:val="21"/>
          <w:szCs w:val="21"/>
          <w:lang w:val="en-US" w:eastAsia="zh-CN" w:bidi="ar"/>
        </w:rPr>
        <w:t xml:space="preserve">.请各供应商授权代表在开（评）标活动当天保持手机畅通，供应商联系不上的，由供应商自行承担相关后果。</w:t>
      </w:r>
      <w:r>
        <w:rPr>
          <w:rFonts w:ascii="宋体" w:hAnsi="宋体" w:eastAsia="宋体" w:cs="宋体"/>
          <w:bCs/>
          <w:sz w:val="21"/>
          <w:szCs w:val="21"/>
          <w:lang w:val="en-US" w:eastAsia="zh-CN" w:bidi="ar"/>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11.落实好政府采购履约资金扶持政策。中标/成交供应商可凭政府采购合同办理融资贷款，详见江苏政府采购网“政采贷”专栏。</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13.严格执行政府采购关于支持</w:t>
      </w:r>
      <w:r>
        <w:rPr>
          <w:rFonts w:hint="eastAsia" w:ascii="宋体" w:hAnsi="宋体" w:eastAsia="宋体" w:cs="宋体"/>
          <w:b/>
          <w:bCs w:val="0"/>
          <w:sz w:val="21"/>
          <w:szCs w:val="21"/>
          <w:lang w:val="en-US" w:eastAsia="zh-CN"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val="0"/>
          <w:lang w:val="en-US"/>
        </w:rPr>
      </w:r>
      <w:r/>
    </w:p>
    <w:p>
      <w:pPr>
        <w:pStyle w:val="9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lang w:val="en-US"/>
        </w:rPr>
        <w:suppressLineNumbers w:val="0"/>
      </w:pPr>
      <w:r>
        <w:rPr>
          <w:rFonts w:hint="eastAsia" w:ascii="宋体" w:hAnsi="宋体" w:eastAsia="宋体" w:cs="宋体"/>
          <w:b/>
          <w:bCs w:val="0"/>
          <w:sz w:val="21"/>
          <w:szCs w:val="21"/>
          <w:lang w:val="en-US" w:eastAsia="zh-CN" w:bidi="ar"/>
        </w:rPr>
        <w:t xml:space="preserve">14.供应商对于投标产品的包装应按照“财办库〔2020〕123号《关于印发《商品包装政府采购需求标准（试行）》、《快递包装政府采购需求标准（试行）》的通知》”执行。</w:t>
      </w:r>
      <w:r>
        <w:rPr>
          <w:rFonts w:hint="eastAsia" w:ascii="宋体" w:hAnsi="宋体" w:eastAsia="宋体" w:cs="宋体"/>
          <w:b/>
          <w:bCs w:val="0"/>
          <w:lang w:val="en-US"/>
        </w:rPr>
      </w:r>
      <w:r/>
    </w:p>
    <w:p>
      <w:pPr>
        <w:pStyle w:val="973"/>
        <w:ind w:left="0" w:right="0"/>
        <w:jc w:val="both"/>
        <w:keepLines w:val="0"/>
        <w:keepNext w:val="0"/>
        <w:pageBreakBefore w:val="0"/>
        <w:spacing w:before="0" w:beforeAutospacing="0" w:after="0" w:afterAutospacing="0" w:line="360" w:lineRule="auto"/>
        <w:widowControl w:val="off"/>
        <w:rPr>
          <w:rFonts w:hint="eastAsia" w:ascii="宋体" w:hAnsi="宋体" w:eastAsia="宋体" w:cs="Arial"/>
          <w:b/>
          <w:bCs/>
          <w:sz w:val="21"/>
          <w:szCs w:val="21"/>
          <w:lang w:val="en-US" w:eastAsia="zh-CN" w:bidi="ar"/>
        </w:rPr>
        <w:outlineLvl w:val="1"/>
        <w:suppressLineNumbers w:val="0"/>
      </w:pPr>
      <w:r>
        <w:rPr>
          <w:rFonts w:hint="eastAsia" w:ascii="宋体" w:hAnsi="宋体" w:eastAsia="宋体" w:cs="Arial"/>
          <w:b/>
          <w:bCs/>
          <w:sz w:val="21"/>
          <w:szCs w:val="21"/>
          <w:lang w:val="en-US" w:eastAsia="zh-CN" w:bidi="ar"/>
        </w:rPr>
        <w:t xml:space="preserve">八、凡对本次采购提出询问，请按以下方式联系。</w:t>
      </w:r>
      <w:r>
        <w:rPr>
          <w:rFonts w:hint="eastAsia" w:ascii="宋体" w:hAnsi="宋体" w:eastAsia="宋体" w:cs="Arial"/>
          <w:b/>
          <w:bCs/>
          <w:sz w:val="21"/>
          <w:szCs w:val="21"/>
          <w:lang w:val="en-US" w:eastAsia="zh-CN" w:bidi="ar"/>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1.采购人信息</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1"/>
          <w:szCs w:val="21"/>
          <w:lang w:val="en-US" w:eastAsia="zh-CN" w:bidi="ar"/>
        </w:rPr>
        <w:suppressLineNumbers w:val="0"/>
      </w:pPr>
      <w:r>
        <w:rPr>
          <w:rFonts w:hint="eastAsia" w:ascii="宋体" w:hAnsi="宋体" w:eastAsia="宋体" w:cs="Times New Roman"/>
          <w:bCs/>
          <w:sz w:val="21"/>
          <w:szCs w:val="21"/>
          <w:lang w:val="en-US" w:eastAsia="zh-CN" w:bidi="ar"/>
        </w:rPr>
        <w:t xml:space="preserve">名 称：</w:t>
      </w:r>
      <w:r>
        <w:rPr>
          <w:rFonts w:hint="eastAsia" w:ascii="宋体" w:hAnsi="宋体" w:eastAsia="宋体" w:cs="Times New Roman"/>
          <w:bCs/>
          <w:sz w:val="21"/>
          <w:szCs w:val="21"/>
          <w:lang w:val="en-US" w:eastAsia="zh-CN" w:bidi="ar"/>
        </w:rPr>
        <w:t xml:space="preserve">扬州市邗江区杨寿镇人民政府</w:t>
      </w:r>
      <w:r>
        <w:rPr>
          <w:rFonts w:hint="eastAsia" w:ascii="宋体" w:hAnsi="宋体" w:eastAsia="宋体" w:cs="Times New Roman"/>
          <w:bCs/>
          <w:sz w:val="21"/>
          <w:szCs w:val="21"/>
          <w:lang w:val="en-US" w:eastAsia="zh-CN" w:bidi="ar"/>
        </w:rPr>
      </w:r>
      <w:r/>
    </w:p>
    <w:p>
      <w:pPr>
        <w:pStyle w:val="973"/>
        <w:ind w:left="0" w:right="0" w:firstLine="420"/>
        <w:jc w:val="both"/>
        <w:keepLines w:val="0"/>
        <w:keepNext w:val="0"/>
        <w:pageBreakBefore w:val="0"/>
        <w:spacing w:before="0" w:beforeAutospacing="0" w:after="0" w:afterAutospacing="0" w:line="360" w:lineRule="auto"/>
        <w:widowControl w:val="off"/>
        <w:rPr>
          <w:rFonts w:ascii="宋体" w:hAnsi="宋体" w:eastAsia="宋体" w:cs="Times New Roman"/>
          <w:bCs/>
          <w:sz w:val="21"/>
          <w:szCs w:val="21"/>
          <w:lang w:val="en-US" w:eastAsia="zh-CN" w:bidi="ar"/>
        </w:rPr>
        <w:suppressLineNumbers w:val="0"/>
      </w:pPr>
      <w:r>
        <w:rPr>
          <w:rFonts w:hint="eastAsia" w:ascii="宋体" w:hAnsi="宋体" w:eastAsia="宋体" w:cs="Times New Roman"/>
          <w:bCs/>
          <w:sz w:val="21"/>
          <w:szCs w:val="21"/>
          <w:lang w:val="en-US" w:eastAsia="zh-CN" w:bidi="ar"/>
        </w:rPr>
        <w:t xml:space="preserve">地 址：</w:t>
      </w:r>
      <w:r>
        <w:rPr>
          <w:rFonts w:hint="eastAsia" w:ascii="宋体" w:hAnsi="宋体" w:eastAsia="宋体" w:cs="Times New Roman"/>
          <w:bCs/>
          <w:sz w:val="21"/>
          <w:szCs w:val="21"/>
          <w:lang w:val="en-US" w:eastAsia="zh-CN" w:bidi="ar"/>
        </w:rPr>
        <w:t xml:space="preserve">扬州市邗江区杨寿镇回归路88号</w:t>
      </w:r>
      <w:r>
        <w:rPr>
          <w:rFonts w:ascii="宋体" w:hAnsi="宋体" w:eastAsia="宋体" w:cs="Times New Roman"/>
          <w:bCs/>
          <w:sz w:val="21"/>
          <w:szCs w:val="21"/>
          <w:lang w:val="en-US" w:eastAsia="zh-CN" w:bidi="ar"/>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联系人：蒋主任</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联系方式：0514-87731691</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2.代理机构信息</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名  称：江苏信和工程咨询有限公司扬州分公司</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地 址：扬州市邗江区汊河街道华扬西路472号二楼</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联系人：蒋 洋</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联系方式：13813187015</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3.项目联系方式</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项目联系人：蒋 洋</w:t>
      </w:r>
      <w:r>
        <w:rPr>
          <w:rFonts w:hAnsi="宋体"/>
          <w:bCs/>
          <w:sz w:val="21"/>
          <w:szCs w:val="21"/>
          <w:lang w:val="en-US"/>
        </w:rPr>
      </w:r>
      <w:r/>
    </w:p>
    <w:p>
      <w:pPr>
        <w:pStyle w:val="973"/>
        <w:ind w:left="0" w:right="0" w:firstLine="420"/>
        <w:jc w:val="both"/>
        <w:keepLines w:val="0"/>
        <w:keepNext w:val="0"/>
        <w:pageBreakBefore w:val="0"/>
        <w:spacing w:before="0" w:beforeAutospacing="0" w:after="0" w:afterAutospacing="0" w:line="360" w:lineRule="auto"/>
        <w:widowControl w:val="off"/>
        <w:rPr>
          <w:rFonts w:hAnsi="宋体"/>
          <w:bCs/>
          <w:sz w:val="21"/>
          <w:szCs w:val="21"/>
          <w:lang w:val="en-US"/>
        </w:rPr>
        <w:suppressLineNumbers w:val="0"/>
      </w:pPr>
      <w:r>
        <w:rPr>
          <w:rFonts w:hint="eastAsia" w:ascii="宋体" w:hAnsi="宋体" w:eastAsia="宋体" w:cs="Times New Roman"/>
          <w:bCs/>
          <w:sz w:val="21"/>
          <w:szCs w:val="21"/>
          <w:lang w:val="en-US" w:eastAsia="zh-CN" w:bidi="ar"/>
        </w:rPr>
        <w:t xml:space="preserve">电   话：13813187015</w:t>
      </w:r>
      <w:r>
        <w:rPr>
          <w:rFonts w:hAnsi="宋体"/>
          <w:bCs/>
          <w:sz w:val="21"/>
          <w:szCs w:val="21"/>
          <w:lang w:val="en-US"/>
        </w:rPr>
      </w:r>
      <w:r/>
    </w:p>
    <w:p>
      <w:pPr>
        <w:pStyle w:val="926"/>
        <w:jc w:val="center"/>
        <w:spacing w:line="360" w:lineRule="auto"/>
        <w:rPr>
          <w:rFonts w:hint="eastAsia" w:ascii="宋体" w:hAnsi="宋体"/>
          <w:b/>
          <w:bCs/>
          <w:color w:val="000000"/>
          <w:sz w:val="28"/>
          <w:szCs w:val="28"/>
          <w:highlight w:val="none"/>
        </w:rPr>
      </w:pPr>
      <w:r/>
      <w:bookmarkStart w:id="7" w:name="_Toc109304972"/>
      <w:r>
        <w:rPr>
          <w:rFonts w:hint="eastAsia" w:ascii="宋体" w:hAnsi="宋体"/>
          <w:b/>
          <w:bCs/>
          <w:color w:val="000000"/>
          <w:sz w:val="28"/>
          <w:szCs w:val="28"/>
          <w:highlight w:val="none"/>
        </w:rPr>
        <w:t xml:space="preserve">第二章 磋商须知</w:t>
      </w:r>
      <w:bookmarkEnd w:id="7"/>
      <w:r>
        <w:rPr>
          <w:rFonts w:hint="eastAsia" w:ascii="宋体" w:hAnsi="宋体"/>
          <w:b/>
          <w:bCs/>
          <w:color w:val="000000"/>
          <w:sz w:val="28"/>
          <w:szCs w:val="28"/>
          <w:highlight w:val="none"/>
        </w:rPr>
      </w:r>
      <w:r/>
    </w:p>
    <w:p>
      <w:pPr>
        <w:pStyle w:val="925"/>
        <w:ind w:firstLine="420"/>
        <w:spacing w:line="360" w:lineRule="auto"/>
        <w:rPr>
          <w:color w:val="000000"/>
          <w:highlight w:val="none"/>
        </w:rPr>
      </w:pPr>
      <w:r>
        <w:rPr>
          <w:rFonts w:hint="eastAsia"/>
          <w:color w:val="000000"/>
          <w:highlight w:val="none"/>
        </w:rPr>
        <w:t xml:space="preserve">1、采购方式</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1.1 本次采购采取竞争性磋商方式，本采购文件仅适用于此项目。</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2、供应商</w:t>
      </w:r>
      <w:r>
        <w:rPr>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rPr>
          <w:b/>
          <w:bCs/>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2.2合格的供应商</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2.2.1 满足采购公告中供应商的资格条件要求的规定。</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2.2.2 满足本文件实质性条款的规定。</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3、适用法律</w:t>
      </w:r>
      <w:r>
        <w:rPr>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3.1 本次采购及由此产生的合同受中华人民共和国有关的法律法规制约和保护。</w:t>
      </w:r>
      <w:r>
        <w:rPr>
          <w:b/>
          <w:bCs/>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4、参加磋商费用</w:t>
      </w:r>
      <w:r>
        <w:rPr>
          <w:b/>
          <w:bCs/>
          <w:color w:val="000000"/>
          <w:highlight w:val="none"/>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4.1 供应商应自行承担所有与参加磋商有关的费用，无论磋商过程中的做法和结果如何，（代理公司）(以下简称代理机构)在任何情况下均无义务和责任承担这些费用。</w:t>
      </w:r>
      <w:r>
        <w:rPr>
          <w:rFonts w:ascii="宋体" w:hAnsi="宋体" w:cs="宋体"/>
          <w:color w:val="000000"/>
        </w:rPr>
      </w:r>
      <w:r/>
    </w:p>
    <w:p>
      <w:pPr>
        <w:pStyle w:val="925"/>
        <w:ind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4.2</w:t>
      </w:r>
      <w:bookmarkStart w:id="8" w:name="_Hlk115095815"/>
      <w:r>
        <w:rPr>
          <w:rFonts w:hint="eastAsia" w:ascii="宋体" w:hAnsi="宋体" w:cs="宋体"/>
          <w:color w:val="000000"/>
        </w:rPr>
        <w:t xml:space="preserve">本项目代理服务费参照《招标采购代理规范》相关规定按发改价格[2011]534号文件收取，不满</w:t>
      </w:r>
      <w:r>
        <w:rPr>
          <w:rFonts w:hint="eastAsia" w:ascii="宋体" w:hAnsi="宋体" w:cs="宋体"/>
          <w:color w:val="000000"/>
          <w:lang w:val="en-US" w:eastAsia="zh-CN"/>
        </w:rPr>
        <w:t xml:space="preserve">3000</w:t>
      </w:r>
      <w:r>
        <w:rPr>
          <w:rFonts w:hint="eastAsia" w:ascii="宋体" w:hAnsi="宋体" w:cs="宋体"/>
          <w:color w:val="000000"/>
        </w:rPr>
        <w:t xml:space="preserve">元按</w:t>
      </w:r>
      <w:r>
        <w:rPr>
          <w:rFonts w:hint="eastAsia" w:ascii="宋体" w:hAnsi="宋体" w:cs="宋体"/>
          <w:color w:val="000000"/>
          <w:lang w:val="en-US" w:eastAsia="zh-CN"/>
        </w:rPr>
        <w:t xml:space="preserve">3000</w:t>
      </w:r>
      <w:r>
        <w:rPr>
          <w:rFonts w:hint="eastAsia" w:ascii="宋体" w:hAnsi="宋体" w:cs="宋体"/>
          <w:color w:val="000000"/>
        </w:rPr>
        <w:t xml:space="preserve">元计取；由中标、成交供应商（或甲方）在领取</w:t>
      </w:r>
      <w:r>
        <w:rPr>
          <w:rFonts w:hint="eastAsia" w:ascii="宋体" w:hAnsi="宋体" w:cs="宋体"/>
          <w:color w:val="000000"/>
          <w:lang w:val="en-US" w:eastAsia="zh-CN"/>
        </w:rPr>
        <w:t xml:space="preserve">成交</w:t>
      </w:r>
      <w:r>
        <w:rPr>
          <w:rFonts w:hint="eastAsia" w:ascii="宋体" w:hAnsi="宋体" w:cs="宋体"/>
          <w:color w:val="000000"/>
        </w:rPr>
        <w:t xml:space="preserve">通知书前，由</w:t>
      </w:r>
      <w:r>
        <w:rPr>
          <w:rFonts w:hint="eastAsia" w:ascii="宋体" w:hAnsi="宋体" w:cs="宋体"/>
          <w:color w:val="000000"/>
          <w:lang w:val="en-US" w:eastAsia="zh-CN"/>
        </w:rPr>
        <w:t xml:space="preserve">成交</w:t>
      </w:r>
      <w:r>
        <w:rPr>
          <w:rFonts w:hint="eastAsia" w:ascii="宋体" w:hAnsi="宋体" w:cs="宋体"/>
          <w:color w:val="000000"/>
        </w:rPr>
        <w:t xml:space="preserve">向</w:t>
      </w:r>
      <w:r>
        <w:rPr>
          <w:rFonts w:hint="eastAsia" w:ascii="宋体" w:hAnsi="宋体" w:cs="宋体"/>
          <w:color w:val="000000"/>
          <w:lang w:val="en-US" w:eastAsia="zh-CN"/>
        </w:rPr>
        <w:t xml:space="preserve">代理机构</w:t>
      </w:r>
      <w:r>
        <w:rPr>
          <w:rFonts w:hint="eastAsia" w:ascii="宋体" w:hAnsi="宋体" w:cs="宋体"/>
          <w:color w:val="000000"/>
        </w:rPr>
        <w:t xml:space="preserve">一次性支付。</w:t>
      </w:r>
      <w:r>
        <w:rPr>
          <w:rFonts w:hint="eastAsia"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    （1）代理服务费以人民币支付； </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（2）代理服务费一次性以电汇、转账等非现金形式支付； </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（3）招标代理服务费不在磋商报价中单列，包含在磋商总价中，由成交单位支付给代理机构。 </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招标代理服务费开户银行： </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开户名称：江苏信和工程咨询有限公司扬州分公司</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开 户 行: 中国民生银行股份有限公司扬州分行</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帐    号: 632719105 </w:t>
      </w:r>
      <w:r>
        <w:rPr>
          <w:rFonts w:ascii="宋体" w:hAnsi="宋体" w:cs="宋体"/>
          <w:color w:val="000000"/>
        </w:rPr>
      </w:r>
      <w:r/>
    </w:p>
    <w:p>
      <w:pPr>
        <w:pStyle w:val="925"/>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4.3专家评审费按扬财购【2020】40 号文《关于进一步规范扬州市政府采购专家评审费标准的通知》执行。</w:t>
      </w:r>
      <w:r>
        <w:rPr>
          <w:rFonts w:ascii="宋体" w:hAnsi="宋体" w:cs="宋体"/>
          <w:color w:val="000000"/>
        </w:rPr>
      </w:r>
      <w:r/>
    </w:p>
    <w:p>
      <w:pPr>
        <w:pStyle w:val="925"/>
        <w:ind w:firstLine="420"/>
        <w:spacing w:line="360" w:lineRule="auto"/>
        <w:rPr>
          <w:b/>
          <w:bCs/>
          <w:color w:val="000000"/>
          <w:highlight w:val="none"/>
        </w:rPr>
      </w:pPr>
      <w:r/>
      <w:bookmarkEnd w:id="8"/>
      <w:r>
        <w:rPr>
          <w:rFonts w:hint="eastAsia"/>
          <w:b/>
          <w:bCs/>
          <w:color w:val="000000"/>
          <w:highlight w:val="none"/>
        </w:rPr>
        <w:t xml:space="preserve">5、采购文件的约束力</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5.1 供应商一旦参加本项目采购活动，即被认为接受了本采购文件的规定和约束。</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6、采购文件构成</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6.1 采购文件有以下部分组成：</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（1）采购公告</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（2）磋商须知</w:t>
      </w:r>
      <w:r>
        <w:rPr>
          <w:rFonts w:hint="eastAsia"/>
          <w:color w:val="000000"/>
          <w:highlight w:val="none"/>
        </w:rPr>
        <w:tab/>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（3）合同条款及格式</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（4）项目需求</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（5）评审方法与评审标准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请仔细检查采购文件是否齐全，如有缺漏请立即与代理机构联系解决。</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7、采购文件的澄清</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8、采购文件的修改</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8.2采购文件的修改将在“扬州市</w:t>
      </w:r>
      <w:r>
        <w:rPr>
          <w:rFonts w:hint="eastAsia"/>
          <w:color w:val="000000"/>
          <w:highlight w:val="none"/>
          <w:lang w:eastAsia="zh-CN"/>
        </w:rPr>
        <w:t xml:space="preserve">邗江区</w:t>
      </w:r>
      <w:r>
        <w:rPr>
          <w:rFonts w:hint="eastAsia"/>
          <w:color w:val="000000"/>
          <w:highlight w:val="none"/>
        </w:rPr>
        <w:t xml:space="preserve">政府采购网”、“扬州市政府采购网”、”江苏省政府采购网”、“中国政府采购网”公布，补充文件将作为采购文件的组成部分，并对供应商具有约束力。</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9、采购文件的语言、度量衡单位、货币</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9.2 除技术性能另有规定外，采购文件所使用的度量衡单位，均须采用国家法定计量单位。</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（2）符合性审查响应对照表</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（4）磋商响应报价表 </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（5）技术参数响应及偏离表 </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（6）商务条款响应及偏离表 </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（7）其他 （供应商认为有必要提供的声明和文件，如有自拟并自行添加）</w:t>
      </w:r>
      <w:r>
        <w:rPr>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b/>
          <w:bCs/>
          <w:color w:val="000000"/>
          <w:highlight w:val="none"/>
        </w:rPr>
      </w:r>
      <w:r/>
    </w:p>
    <w:p>
      <w:pPr>
        <w:pStyle w:val="925"/>
        <w:ind w:firstLine="420"/>
        <w:spacing w:line="360" w:lineRule="auto"/>
        <w:rPr>
          <w:b/>
          <w:bCs/>
          <w:color w:val="000000"/>
          <w:highlight w:val="none"/>
        </w:rPr>
      </w:pPr>
      <w:r>
        <w:rPr>
          <w:rFonts w:hint="eastAsia"/>
          <w:color w:val="000000"/>
          <w:highlight w:val="none"/>
        </w:rPr>
        <w:t xml:space="preserve">11、证明供应商资格及符合采购文件规定的文件</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11.1供应商应按要求提交资格证明文件及符合采购文件规定的文件。</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11.2供应商应提交证明其有资格参加磋商和成交后有能力独立履行合同的文件。</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11.4供应商应提交根据合同要求提供的证明服务质量合格以及符合采购文件规定的证明文件。</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11.5证明供应商所提供服务与采购文件的要求相一致的文件可以是手册、图纸、文字资料和数据。</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12.2 标的物</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采购人需求的服务供应、安装，调试及有关技术服务等。</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12.3其它费用处理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采购文件未列明，而供应商认为必需的费用也需列入报价。</w:t>
      </w:r>
      <w:r>
        <w:rPr>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13、技术参数响应及偏离表、商务条款响应及偏离表及磋商服务说明</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13.1 对采购文件中的技术与商务条款要求逐项作出响应或偏离，并说明原因；</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13.2 提供参加本项目类似案例简介；</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13.3 详细阐述所投服务的主要组成部分、功能设计、实现思路及关键技术；</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13.4 供应商认为需要的其他技术文件或说明。</w:t>
      </w:r>
      <w:r>
        <w:rPr>
          <w:color w:val="000000"/>
          <w:highlight w:val="none"/>
        </w:rPr>
      </w:r>
      <w:r/>
    </w:p>
    <w:p>
      <w:pPr>
        <w:pStyle w:val="925"/>
        <w:ind w:firstLine="422"/>
        <w:spacing w:line="36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14、服务承诺及售后服务机构、人员的情况介绍</w:t>
      </w:r>
      <w:r>
        <w:rPr>
          <w:rFonts w:hint="eastAsia" w:ascii="宋体" w:hAnsi="宋体" w:eastAsia="宋体" w:cs="Times New Roman"/>
          <w:b/>
          <w:bCs/>
          <w:color w:val="000000"/>
          <w:szCs w:val="21"/>
          <w:highlight w:val="none"/>
        </w:rPr>
      </w:r>
      <w:r/>
    </w:p>
    <w:p>
      <w:pPr>
        <w:pStyle w:val="925"/>
        <w:ind w:firstLine="420"/>
        <w:spacing w:line="360" w:lineRule="auto"/>
        <w:rPr>
          <w:color w:val="000000"/>
          <w:highlight w:val="none"/>
        </w:rPr>
      </w:pPr>
      <w:r>
        <w:rPr>
          <w:rFonts w:hint="eastAsia"/>
          <w:color w:val="000000"/>
          <w:highlight w:val="none"/>
        </w:rPr>
        <w:t xml:space="preserve">14.1供应商的服务承诺应按不低于采购文件中商务要求的标准。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color w:val="000000"/>
          <w:highlight w:val="none"/>
        </w:rPr>
      </w:r>
      <w:r/>
    </w:p>
    <w:p>
      <w:pPr>
        <w:pStyle w:val="925"/>
        <w:ind w:firstLine="420"/>
        <w:spacing w:line="360" w:lineRule="auto"/>
        <w:rPr>
          <w:b/>
          <w:bCs/>
          <w:color w:val="000000"/>
          <w:highlight w:val="none"/>
        </w:rPr>
      </w:pPr>
      <w:r>
        <w:rPr>
          <w:rFonts w:hint="eastAsia"/>
          <w:color w:val="000000"/>
          <w:highlight w:val="none"/>
        </w:rPr>
        <w:t xml:space="preserve">15、磋商响应函</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15.1 供应商应按照扬州市政府采购交易管理系统提供的格式完整、正确填写磋商响应函。</w:t>
      </w:r>
      <w:r>
        <w:rPr>
          <w:color w:val="000000"/>
          <w:highlight w:val="none"/>
        </w:rPr>
      </w:r>
      <w:r/>
    </w:p>
    <w:p>
      <w:pPr>
        <w:pStyle w:val="925"/>
        <w:ind w:firstLine="420"/>
        <w:spacing w:line="360" w:lineRule="auto"/>
        <w:rPr>
          <w:b/>
          <w:bCs/>
          <w:color w:val="000000"/>
          <w:highlight w:val="none"/>
        </w:rPr>
      </w:pPr>
      <w:r>
        <w:rPr>
          <w:rFonts w:hint="eastAsia"/>
          <w:color w:val="000000"/>
          <w:highlight w:val="none"/>
        </w:rPr>
        <w:t xml:space="preserve">16、磋商响应有效期</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color w:val="000000"/>
          <w:highlight w:val="none"/>
        </w:rPr>
      </w:r>
      <w:r/>
    </w:p>
    <w:p>
      <w:pPr>
        <w:pStyle w:val="925"/>
        <w:ind w:firstLine="420"/>
        <w:spacing w:line="360" w:lineRule="auto"/>
        <w:rPr>
          <w:color w:val="000000"/>
          <w:highlight w:val="none"/>
        </w:rPr>
      </w:pPr>
      <w:r/>
      <w:bookmarkStart w:id="9" w:name="_Toc20823297"/>
      <w:r/>
      <w:bookmarkStart w:id="10" w:name="_Toc16938541"/>
      <w:r>
        <w:rPr>
          <w:rFonts w:hint="eastAsia"/>
          <w:color w:val="000000"/>
          <w:highlight w:val="none"/>
        </w:rPr>
        <w:t xml:space="preserve">17、响应文件</w:t>
      </w:r>
      <w:bookmarkEnd w:id="9"/>
      <w:r/>
      <w:bookmarkEnd w:id="10"/>
      <w:r>
        <w:rPr>
          <w:rFonts w:hint="eastAsia"/>
          <w:color w:val="000000"/>
          <w:highlight w:val="none"/>
        </w:rPr>
        <w:t xml:space="preserve">的递交</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11" w:name="_Toc16938542"/>
      <w:r/>
      <w:bookmarkStart w:id="12" w:name="_Toc20823298"/>
      <w:r>
        <w:rPr>
          <w:color w:val="000000"/>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25"/>
        <w:ind w:firstLine="422"/>
        <w:spacing w:line="360" w:lineRule="auto"/>
        <w:rPr>
          <w:color w:val="000000"/>
          <w:highlight w:val="none"/>
        </w:rPr>
      </w:pPr>
      <w:r>
        <w:rPr>
          <w:rFonts w:hint="eastAsia" w:ascii="宋体" w:hAnsi="宋体"/>
          <w:b/>
          <w:color w:val="000000"/>
          <w:szCs w:val="21"/>
          <w:highlight w:val="none"/>
        </w:rPr>
        <w:t xml:space="preserve">17.6各供应商应在规定时间内凭CA证书进行网上解密。</w:t>
      </w:r>
      <w:r>
        <w:rPr>
          <w:color w:val="000000"/>
          <w:highlight w:val="none"/>
        </w:rPr>
      </w:r>
      <w:r/>
    </w:p>
    <w:p>
      <w:pPr>
        <w:pStyle w:val="925"/>
        <w:ind w:firstLine="422"/>
        <w:spacing w:line="360" w:lineRule="auto"/>
        <w:rPr>
          <w:bCs/>
          <w:color w:val="000000"/>
          <w:sz w:val="24"/>
          <w:highlight w:val="none"/>
        </w:rPr>
      </w:pPr>
      <w:r>
        <w:rPr>
          <w:rFonts w:hint="eastAsia"/>
          <w:b/>
          <w:bCs/>
          <w:color w:val="000000"/>
          <w:highlight w:val="none"/>
        </w:rPr>
        <w:t xml:space="preserve">18、磋商响应截止日期</w:t>
      </w:r>
      <w:bookmarkEnd w:id="11"/>
      <w:r/>
      <w:bookmarkEnd w:id="12"/>
      <w:r>
        <w:rPr>
          <w:bCs/>
          <w:color w:val="000000"/>
          <w:sz w:val="24"/>
          <w:highlight w:val="none"/>
        </w:rPr>
      </w:r>
      <w:r/>
    </w:p>
    <w:p>
      <w:pPr>
        <w:pStyle w:val="925"/>
        <w:ind w:firstLine="420"/>
        <w:spacing w:line="360" w:lineRule="auto"/>
        <w:rPr>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bCs/>
          <w:i/>
          <w:color w:val="000000"/>
          <w:highlight w:val="none"/>
          <w:u w:val="single"/>
        </w:rPr>
      </w:r>
      <w:r/>
    </w:p>
    <w:p>
      <w:pPr>
        <w:pStyle w:val="925"/>
        <w:ind w:firstLine="420"/>
        <w:spacing w:line="360" w:lineRule="auto"/>
        <w:rPr>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color w:val="000000"/>
          <w:highlight w:val="none"/>
        </w:rPr>
      </w:r>
      <w:r/>
    </w:p>
    <w:p>
      <w:pPr>
        <w:pStyle w:val="925"/>
        <w:ind w:firstLine="420"/>
        <w:spacing w:line="360" w:lineRule="auto"/>
        <w:rPr>
          <w:b/>
          <w:bCs/>
          <w:color w:val="000000"/>
          <w:highlight w:val="none"/>
        </w:rPr>
      </w:pPr>
      <w:r/>
      <w:bookmarkStart w:id="13" w:name="_Toc16938543"/>
      <w:r/>
      <w:bookmarkStart w:id="14" w:name="_Toc20823299"/>
      <w:r>
        <w:rPr>
          <w:rFonts w:hint="eastAsia"/>
          <w:b/>
          <w:bCs/>
          <w:color w:val="000000"/>
          <w:highlight w:val="none"/>
        </w:rPr>
        <w:t xml:space="preserve">19、响应文件</w:t>
      </w:r>
      <w:bookmarkEnd w:id="13"/>
      <w:r/>
      <w:bookmarkEnd w:id="14"/>
      <w:r>
        <w:rPr>
          <w:rFonts w:hint="eastAsia"/>
          <w:b/>
          <w:bCs/>
          <w:color w:val="000000"/>
          <w:highlight w:val="none"/>
        </w:rPr>
        <w:t xml:space="preserve">的拒收</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19.1代理机构拒绝接收在其规定的磋商截止时间后上传的任何响应文件。</w:t>
      </w:r>
      <w:r>
        <w:rPr>
          <w:color w:val="000000"/>
          <w:highlight w:val="none"/>
        </w:rPr>
      </w:r>
      <w:r/>
    </w:p>
    <w:p>
      <w:pPr>
        <w:pStyle w:val="925"/>
        <w:ind w:firstLine="420"/>
        <w:spacing w:line="360" w:lineRule="auto"/>
        <w:rPr>
          <w:b/>
          <w:bCs/>
          <w:color w:val="000000"/>
          <w:highlight w:val="none"/>
        </w:rPr>
      </w:pPr>
      <w:r/>
      <w:bookmarkStart w:id="15" w:name="_Toc20823300"/>
      <w:r/>
      <w:bookmarkStart w:id="16" w:name="_Toc16938544"/>
      <w:r>
        <w:rPr>
          <w:rFonts w:hint="eastAsia"/>
          <w:b/>
          <w:bCs/>
          <w:color w:val="000000"/>
          <w:highlight w:val="none"/>
        </w:rPr>
        <w:t xml:space="preserve">20、响应文件的撤回和修改</w:t>
      </w:r>
      <w:bookmarkEnd w:id="15"/>
      <w:r/>
      <w:bookmarkEnd w:id="16"/>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20.1 响应文件的撤回</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20.1.1 电子响应文件的撤回</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供应商可在磋商截止时间前，撤回其电子响应文件，具体操作方法见《操作手册》。</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20.1.2 供应商撤回电子响应文件，则认为其不再参与本项目磋商谈判。</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20.2 响应文件的修改</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供应商可在磋商截止时间前，对其电子响应文件进行修改，具体操作方法见《操作手册》。</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20.3 在磋商截止时间之后，供应商不得对其电子响应文件作任何修改。</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21、磋商</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21.2供应商在磋商过程中涉及到的响应文件解密等工作，应按照《操作手册》规定执行。</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22、磋商小组</w:t>
      </w:r>
      <w:r>
        <w:rPr>
          <w:b/>
          <w:bCs/>
          <w:color w:val="000000"/>
          <w:highlight w:val="none"/>
        </w:rPr>
      </w:r>
      <w:r/>
    </w:p>
    <w:p>
      <w:pPr>
        <w:pStyle w:val="925"/>
        <w:ind w:firstLine="420"/>
        <w:spacing w:line="360" w:lineRule="auto"/>
        <w:rPr>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22.2磋商小组由采购人代表和有关技术、经济等方面的专家组成，且人员构成符合政府采购有关规定。</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22.3磋商小组独立工作，负责评审有效响应文件并确定成交候选供应商。</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23、评审过程的保密与公正</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23.1评审专家应当遵守评审工作纪律，不得泄露评审情况和评审中获悉的商业秘密。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23.2在评审过程中，供应商不得以任何行为影响评审过程，否则其响应文件将被作为无效响应文件。</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23.3 在评审期间，代理机构将设专门工作人员与供应商联系。</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23.4 代理机构和磋商小组不向未成交的供应商解释未成交原因，也不公布评审过程中的相关细节。</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24、磋商的澄清</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24.3 接到磋商小组澄清要求的供应商如未按规定做出澄清，其风险由供应商自行承担。</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25、对响应文件的初审</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25.1响应文件初审分为资格审查和符合性审查。</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26、磋商程序及评审方法和标准</w:t>
      </w:r>
      <w:r>
        <w:rPr>
          <w:color w:val="000000"/>
          <w:highlight w:val="none"/>
        </w:rPr>
      </w:r>
      <w:r/>
    </w:p>
    <w:p>
      <w:pPr>
        <w:pStyle w:val="925"/>
        <w:ind w:firstLine="422"/>
        <w:spacing w:line="360" w:lineRule="auto"/>
        <w:rPr>
          <w:b/>
          <w:bCs/>
          <w:color w:val="000000"/>
          <w:highlight w:val="none"/>
        </w:rPr>
      </w:pPr>
      <w:r>
        <w:rPr>
          <w:rFonts w:hint="eastAsia"/>
          <w:b/>
          <w:bCs/>
          <w:color w:val="000000"/>
          <w:highlight w:val="none"/>
        </w:rPr>
        <w:t xml:space="preserve">26.1磋商程序</w:t>
      </w:r>
      <w:r>
        <w:rPr>
          <w:b/>
          <w:bCs/>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26.1.1 对于通过资格性和符合性审查的供应商，磋商小组所有成员将集中与单一供应商在“政府采购管理交易系统（苏采云）”中分别进行磋商。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 26.1.2 采购文件能够详细列明采购标的的技术、服务要求的，磋商结束后，磋商小组将要求所有实质性响应的供应商在规定时间内提交最后报价。</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26.2 评审方法和标准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26.2.2评审标准</w:t>
      </w:r>
      <w:r>
        <w:rPr>
          <w:b w:val="0"/>
          <w:bCs w:val="0"/>
          <w:color w:val="000000"/>
          <w:highlight w:val="none"/>
        </w:rPr>
      </w:r>
      <w:r/>
    </w:p>
    <w:p>
      <w:pPr>
        <w:pStyle w:val="925"/>
        <w:ind w:firstLine="422"/>
        <w:spacing w:line="360" w:lineRule="auto"/>
        <w:rPr>
          <w:b w:val="0"/>
          <w:bCs w:val="0"/>
          <w:color w:val="000000"/>
          <w:highlight w:val="none"/>
        </w:rPr>
      </w:pPr>
      <w:r>
        <w:rPr>
          <w:rFonts w:hint="eastAsia"/>
          <w:b w:val="0"/>
          <w:bCs w:val="0"/>
          <w:color w:val="000000"/>
          <w:highlight w:val="none"/>
        </w:rPr>
        <w:t xml:space="preserve">见本采购文件第五章规定。</w:t>
      </w:r>
      <w:r>
        <w:rPr>
          <w:b w:val="0"/>
          <w:bCs w:val="0"/>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27、无效响应及采购活动终止的情况</w:t>
      </w:r>
      <w:r>
        <w:rPr>
          <w:b/>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27.1无效响应条款</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27.1.1 供应商未按照采购文件要求上传电子磋商响应文件的。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27.1.2 供应商未成功解密电子磋商响应文件的。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27.1.3 供应商不具备采购文件中规定资格要求的。</w:t>
      </w:r>
      <w:r>
        <w:rPr>
          <w:bCs/>
          <w:color w:val="000000"/>
          <w:highlight w:val="none"/>
        </w:rPr>
      </w:r>
      <w:r/>
    </w:p>
    <w:p>
      <w:pPr>
        <w:pStyle w:val="925"/>
        <w:ind w:firstLine="420"/>
        <w:spacing w:line="360" w:lineRule="auto"/>
        <w:rPr>
          <w:bCs/>
          <w:i/>
          <w:color w:val="000000"/>
          <w:highlight w:val="none"/>
          <w:u w:val="single"/>
        </w:rPr>
      </w:pPr>
      <w:r>
        <w:rPr>
          <w:rFonts w:hint="eastAsia"/>
          <w:bCs/>
          <w:color w:val="000000"/>
          <w:highlight w:val="none"/>
        </w:rPr>
        <w:t xml:space="preserve">27.1.4 未通过符合性审查的。</w:t>
      </w:r>
      <w:r>
        <w:rPr>
          <w:bCs/>
          <w:i/>
          <w:color w:val="000000"/>
          <w:highlight w:val="none"/>
          <w:u w:val="single"/>
        </w:rPr>
      </w:r>
      <w:r/>
    </w:p>
    <w:p>
      <w:pPr>
        <w:pStyle w:val="925"/>
        <w:ind w:firstLine="420"/>
        <w:spacing w:line="360" w:lineRule="auto"/>
        <w:rPr>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bCs/>
          <w:i/>
          <w:color w:val="000000"/>
          <w:highlight w:val="none"/>
          <w:u w:val="single"/>
        </w:rPr>
      </w:r>
      <w:r/>
    </w:p>
    <w:p>
      <w:pPr>
        <w:pStyle w:val="925"/>
        <w:ind w:firstLine="420"/>
        <w:spacing w:line="360" w:lineRule="auto"/>
        <w:rPr>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27.1.8 响应文件未按照采购文件要求加盖电子签章。</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27.1.9 其他法律、法规及本采购文件规定的属无效响应的情形。</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27.2.1 因情况变化，不再符合规定的竞争性磋商采购方式适用情形的；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27.2.2 出现影响采购公正的违法、违规行为的；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bCs/>
          <w:color w:val="000000"/>
          <w:highlight w:val="none"/>
        </w:rPr>
      </w:r>
      <w:r/>
    </w:p>
    <w:p>
      <w:pPr>
        <w:pStyle w:val="925"/>
        <w:ind w:firstLine="420"/>
        <w:spacing w:line="360" w:lineRule="auto"/>
        <w:rPr>
          <w:bCs/>
          <w:color w:val="000000"/>
          <w:highlight w:val="none"/>
        </w:rPr>
      </w:pPr>
      <w:r>
        <w:rPr>
          <w:rFonts w:hint="eastAsia"/>
          <w:bCs/>
          <w:color w:val="000000"/>
          <w:highlight w:val="none"/>
        </w:rPr>
        <w:t xml:space="preserve">27.2.4 因重大变故，采购任务取消的。</w:t>
      </w:r>
      <w:r>
        <w:rPr>
          <w:bCs/>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28、确定成交单位</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28.2 采购人应根据磋商推荐的成交候选人，按照排序由高到低的原件确定成交供应商。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28.3 代理机构将在</w:t>
      </w:r>
      <w:r>
        <w:rPr>
          <w:rFonts w:hint="eastAsia" w:ascii="宋体" w:hAnsi="宋体" w:cs="宋体"/>
          <w:color w:val="000000"/>
          <w:highlight w:val="none"/>
        </w:rPr>
        <w:t xml:space="preserve">“扬州市</w:t>
      </w:r>
      <w:r>
        <w:rPr>
          <w:rFonts w:hint="eastAsia" w:ascii="宋体" w:hAnsi="宋体" w:cs="宋体"/>
          <w:color w:val="000000"/>
          <w:highlight w:val="none"/>
          <w:lang w:eastAsia="zh-CN"/>
        </w:rPr>
        <w:t xml:space="preserve">邗江区</w:t>
      </w:r>
      <w:r>
        <w:rPr>
          <w:rFonts w:hint="eastAsia" w:ascii="宋体" w:hAnsi="宋体" w:cs="宋体"/>
          <w:color w:val="000000"/>
          <w:highlight w:val="none"/>
        </w:rPr>
        <w:t xml:space="preserve">政府采购网”、“扬州市政府采购网”、“江苏省政府采购网”、“中国政府采购网” </w:t>
      </w:r>
      <w:r>
        <w:rPr>
          <w:rFonts w:hint="eastAsia"/>
          <w:color w:val="000000"/>
          <w:highlight w:val="none"/>
        </w:rPr>
        <w:t xml:space="preserve">发布成交公告，公告期限为1个工作日。</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 若有充分证据证明，成交供应商出现下列情况之一的，一经查实，将被取消成交资格：</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28.4.1 提供虚假材料谋取成交的；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28.4.2 向采购人、代理机构行贿或者提供其他不正当利益的；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28.4.3 恶意竞争，最终总报价明显低于其自身合理成本且又无法提供证明的；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28.4.4 属于本文件规定的无效条件，但在评审过程中又未被磋商小组发现的；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28.4.5 与采购人或者其他供应商恶意串通的；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28.4.6 采取不正当手段诋毁、排挤其他供应商的；</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28.4.7 不符合法律、法规的规定的。</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29、质疑处理</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对项目需求部分的质疑，潜在供应商应向采购人提出，由采购人负责答复。</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29.2.2对采购过程提出质疑的，为各采购程序环节结束之日起7个工作日内提出。</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29.2.3对成交结果提出质疑的，为成交结果公告期限届满之日起7个工作日内提出。</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29.5 代理机构及采购人只接收以纸质原件形式送达的质疑。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采购人质疑接收人及联系方式见采购文件第一章。</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29.7质疑人应当在法定质疑期限内进行补正并重新提交质疑函。</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 以下情形的质疑不予受理</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29.8.1 内容不符合《政府采购质疑和投诉办法》第十二条规定的质疑。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29.8.2 超出政府采购法定期限的质疑。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29.8.3 以传真、电子邮件等方式递交的非原件形式的质疑。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29.8.4 未参加磋商活动的供应商或在磋商活动中自身权益未受到损害的供应商所提出的质疑。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29.8.5供应商组成联合体参加磋商，联合体中任何一方或多方未按要求签字、盖章、加盖公章的质疑。</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color w:val="000000"/>
          <w:highlight w:val="none"/>
        </w:rPr>
      </w:r>
      <w:r/>
    </w:p>
    <w:p>
      <w:pPr>
        <w:pStyle w:val="925"/>
        <w:ind w:firstLine="420"/>
        <w:spacing w:line="360" w:lineRule="auto"/>
        <w:rPr>
          <w:b/>
          <w:bCs/>
          <w:color w:val="000000"/>
          <w:highlight w:val="none"/>
        </w:rPr>
      </w:pPr>
      <w:r>
        <w:rPr>
          <w:rFonts w:hint="eastAsia"/>
          <w:b/>
          <w:bCs/>
          <w:color w:val="000000"/>
          <w:highlight w:val="none"/>
        </w:rPr>
        <w:t xml:space="preserve">30、成交通知书</w:t>
      </w:r>
      <w:r>
        <w:rPr>
          <w:b/>
          <w:bCs/>
          <w:color w:val="000000"/>
          <w:highlight w:val="none"/>
        </w:rPr>
      </w:r>
      <w:r/>
    </w:p>
    <w:p>
      <w:pPr>
        <w:pStyle w:val="925"/>
        <w:ind w:firstLine="420"/>
        <w:spacing w:line="360" w:lineRule="auto"/>
        <w:rPr>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31.l成交供应商应在成交通知书发出之日起三十日内，按照采购文件确定的事项与采购人签订政府采购合同。</w:t>
      </w:r>
      <w:r>
        <w:rPr>
          <w:color w:val="000000"/>
          <w:highlight w:val="none"/>
        </w:rPr>
      </w:r>
      <w:r/>
    </w:p>
    <w:p>
      <w:pPr>
        <w:pStyle w:val="925"/>
        <w:ind w:firstLine="420"/>
        <w:spacing w:line="360" w:lineRule="auto"/>
        <w:rPr>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color w:val="000000"/>
          <w:highlight w:val="none"/>
        </w:rPr>
      </w:r>
      <w:r/>
    </w:p>
    <w:p>
      <w:pPr>
        <w:pStyle w:val="925"/>
        <w:ind w:firstLine="420"/>
        <w:spacing w:line="360" w:lineRule="auto"/>
        <w:rPr>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。否则采购人有权终止合同，成交供应商的履约保证金将不予退还。转包或分包造成采购人损失的，成交供应商应承担赔偿责任。</w:t>
      </w:r>
      <w:r>
        <w:rPr>
          <w:color w:val="000000"/>
          <w:highlight w:val="none"/>
        </w:rPr>
      </w:r>
      <w:r/>
    </w:p>
    <w:p>
      <w:pPr>
        <w:pStyle w:val="925"/>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925"/>
        <w:ind w:firstLine="420"/>
        <w:spacing w:line="360" w:lineRule="auto"/>
        <w:tabs>
          <w:tab w:val="left" w:pos="900" w:leader="none"/>
        </w:tabs>
        <w:rPr>
          <w:rFonts w:hint="eastAsia" w:eastAsia="宋体"/>
          <w:b/>
          <w:bCs/>
          <w:color w:val="000000"/>
          <w:lang w:eastAsia="zh-CN"/>
        </w:rPr>
      </w:pPr>
      <w:r>
        <w:rPr>
          <w:rFonts w:hint="eastAsia"/>
          <w:color w:val="000000"/>
        </w:rPr>
        <w:t xml:space="preserve">31.5</w:t>
      </w:r>
      <w:r>
        <w:rPr>
          <w:rFonts w:hint="eastAsia" w:ascii="宋体" w:hAnsi="宋体" w:cs="宋体"/>
          <w:color w:val="000000"/>
          <w:szCs w:val="21"/>
        </w:rPr>
        <w:t xml:space="preserve">履约保证金</w:t>
      </w:r>
      <w:r>
        <w:rPr>
          <w:rFonts w:hint="eastAsia" w:ascii="宋体" w:hAnsi="宋体" w:cs="宋体"/>
          <w:color w:val="000000"/>
          <w:szCs w:val="21"/>
          <w:lang w:eastAsia="zh-CN"/>
        </w:rPr>
        <w:t xml:space="preserve">：</w:t>
      </w:r>
      <w:r>
        <w:rPr>
          <w:rFonts w:hint="eastAsia" w:ascii="宋体" w:hAnsi="宋体" w:cs="宋体"/>
          <w:color w:val="000000"/>
          <w:szCs w:val="21"/>
        </w:rPr>
        <w:t xml:space="preserve">无</w:t>
      </w:r>
      <w:r>
        <w:rPr>
          <w:rFonts w:hint="eastAsia" w:ascii="宋体" w:hAnsi="宋体" w:cs="宋体"/>
          <w:color w:val="000000"/>
          <w:szCs w:val="21"/>
          <w:lang w:eastAsia="zh-CN"/>
        </w:rPr>
        <w:t xml:space="preserve">。</w:t>
      </w:r>
      <w:r>
        <w:rPr>
          <w:rFonts w:hint="eastAsia" w:eastAsia="宋体"/>
          <w:b/>
          <w:bCs/>
          <w:color w:val="000000"/>
          <w:lang w:eastAsia="zh-CN"/>
        </w:rPr>
      </w:r>
      <w:r/>
    </w:p>
    <w:p>
      <w:pPr>
        <w:pStyle w:val="925"/>
        <w:ind w:firstLine="422"/>
        <w:spacing w:line="360" w:lineRule="auto"/>
        <w:rPr>
          <w:color w:val="000000"/>
          <w:highlight w:val="none"/>
        </w:rPr>
      </w:pPr>
      <w:r>
        <w:rPr>
          <w:rFonts w:hint="eastAsia"/>
          <w:color w:val="000000"/>
          <w:highlight w:val="none"/>
        </w:rPr>
        <w:t xml:space="preserve">32、</w:t>
      </w:r>
      <w:r>
        <w:rPr>
          <w:rFonts w:hint="eastAsia" w:ascii="宋体" w:hAnsi="宋体" w:cs="宋体"/>
          <w:b/>
          <w:bCs/>
          <w:color w:val="000000"/>
          <w:szCs w:val="21"/>
          <w:highlight w:val="none"/>
        </w:rPr>
        <w:t xml:space="preserve">其他</w:t>
      </w:r>
      <w:r>
        <w:rPr>
          <w:rFonts w:hint="eastAsia" w:ascii="宋体" w:hAnsi="宋体" w:cs="宋体"/>
          <w:color w:val="000000"/>
          <w:szCs w:val="21"/>
          <w:highlight w:val="none"/>
        </w:rPr>
        <w:t xml:space="preserve">                                  </w:t>
      </w:r>
      <w:r>
        <w:rPr>
          <w:color w:val="000000"/>
          <w:highlight w:val="none"/>
        </w:rPr>
      </w:r>
      <w:r/>
    </w:p>
    <w:p>
      <w:pPr>
        <w:pStyle w:val="925"/>
        <w:ind w:firstLine="422"/>
        <w:spacing w:line="360" w:lineRule="auto"/>
        <w:rPr>
          <w:color w:val="000000"/>
          <w:highlight w:val="none"/>
        </w:rPr>
      </w:pPr>
      <w:r>
        <w:rPr>
          <w:color w:val="000000"/>
          <w:highlight w:val="none"/>
        </w:rPr>
        <w:t xml:space="preserve">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color w:val="000000"/>
          <w:highlight w:val="none"/>
        </w:rPr>
      </w:r>
      <w:r/>
    </w:p>
    <w:p>
      <w:pPr>
        <w:pStyle w:val="1159"/>
        <w:rPr>
          <w:color w:val="000000"/>
          <w:highlight w:val="none"/>
        </w:rPr>
      </w:pPr>
      <w:r>
        <w:rPr>
          <w:color w:val="000000"/>
          <w:highlight w:val="none"/>
        </w:rPr>
      </w:r>
      <w:r/>
    </w:p>
    <w:p>
      <w:pPr>
        <w:pStyle w:val="1146"/>
        <w:jc w:val="center"/>
        <w:spacing w:before="0" w:after="0" w:line="360" w:lineRule="auto"/>
        <w:rPr>
          <w:rFonts w:ascii="宋体" w:hAnsi="宋体"/>
          <w:color w:val="000000"/>
          <w:sz w:val="36"/>
          <w:highlight w:val="none"/>
        </w:rPr>
      </w:pPr>
      <w:r/>
      <w:bookmarkStart w:id="17" w:name="_Toc497145841"/>
      <w:r/>
      <w:bookmarkStart w:id="18" w:name="_Toc10833"/>
      <w:r/>
      <w:bookmarkStart w:id="19" w:name="_Toc11332"/>
      <w:r>
        <w:rPr>
          <w:rFonts w:hint="eastAsia" w:ascii="宋体" w:hAnsi="宋体"/>
          <w:color w:val="000000"/>
          <w:sz w:val="36"/>
          <w:highlight w:val="none"/>
        </w:rPr>
        <w:t xml:space="preserve">第三章 合同条款及格式</w:t>
      </w:r>
      <w:bookmarkEnd w:id="17"/>
      <w:r/>
      <w:bookmarkEnd w:id="18"/>
      <w:r/>
      <w:bookmarkEnd w:id="19"/>
      <w:r>
        <w:rPr>
          <w:rFonts w:ascii="宋体" w:hAnsi="宋体"/>
          <w:color w:val="000000"/>
          <w:sz w:val="36"/>
          <w:highlight w:val="none"/>
        </w:rPr>
      </w:r>
      <w:r/>
    </w:p>
    <w:p>
      <w:pPr>
        <w:pStyle w:val="952"/>
        <w:ind w:firstLine="420"/>
        <w:spacing w:before="120" w:after="120" w:line="360" w:lineRule="auto"/>
        <w:rPr>
          <w:rFonts w:hAnsi="宋体"/>
          <w:color w:val="000000"/>
          <w:highlight w:val="none"/>
        </w:rPr>
      </w:pPr>
      <w:r/>
      <w:bookmarkStart w:id="20" w:name="_Toc109304974"/>
      <w:r>
        <w:rPr>
          <w:rFonts w:hint="eastAsia" w:hAnsi="宋体"/>
          <w:color w:val="000000"/>
          <w:highlight w:val="none"/>
        </w:rPr>
        <w:t xml:space="preserve">以下为成交后签定本项目合同的通用条款，成交供应商不得提出实质性的修改，关于专用条款将由采购人与成交供应商结合本项目具体情况协商后签订。</w:t>
      </w:r>
      <w:r>
        <w:rPr>
          <w:rFonts w:hAnsi="宋体"/>
          <w:color w:val="000000"/>
          <w:highlight w:val="none"/>
        </w:rPr>
      </w:r>
      <w:r/>
    </w:p>
    <w:p>
      <w:pPr>
        <w:pStyle w:val="925"/>
        <w:ind w:firstLine="643"/>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合同协议书</w:t>
      </w:r>
      <w:r>
        <w:rPr>
          <w:rFonts w:hint="eastAsia" w:ascii="宋体" w:hAnsi="宋体" w:eastAsia="宋体" w:cs="宋体"/>
          <w:b/>
          <w:color w:val="000000"/>
          <w:sz w:val="32"/>
          <w:szCs w:val="32"/>
          <w:highlight w:val="none"/>
        </w:rPr>
      </w:r>
      <w:r/>
    </w:p>
    <w:p>
      <w:pPr>
        <w:pStyle w:val="1206"/>
        <w:ind w:firstLine="402"/>
        <w:jc w:val="center"/>
        <w:spacing w:before="120" w:after="120" w:line="360" w:lineRule="auto"/>
        <w:rPr>
          <w:rFonts w:hint="eastAsia" w:hAnsi="宋体"/>
          <w:b/>
          <w:bCs/>
        </w:rPr>
      </w:pPr>
      <w:r>
        <w:rPr>
          <w:rFonts w:hint="eastAsia" w:hAnsi="宋体"/>
          <w:b/>
          <w:bCs/>
        </w:rPr>
        <w:t xml:space="preserve">扬州市政府采购合</w:t>
      </w:r>
      <w:r>
        <w:rPr>
          <w:rFonts w:hint="eastAsia" w:ascii="宋体" w:hAnsi="宋体" w:eastAsia="宋体" w:cs="Times New Roman"/>
          <w:b/>
          <w:bCs/>
        </w:rPr>
        <w:t xml:space="preserve">同（</w:t>
      </w:r>
      <w:r>
        <w:rPr>
          <w:rFonts w:hint="eastAsia" w:ascii="宋体" w:hAnsi="宋体" w:eastAsia="宋体" w:cs="Times New Roman"/>
          <w:b/>
          <w:bCs/>
          <w:lang w:eastAsia="zh-CN"/>
        </w:rPr>
        <w:t xml:space="preserve">JSZC-321003-XHGC-C2025-0009</w:t>
      </w:r>
      <w:r>
        <w:rPr>
          <w:rFonts w:hint="eastAsia" w:ascii="宋体" w:hAnsi="宋体" w:eastAsia="宋体" w:cs="Times New Roman"/>
          <w:b/>
          <w:bCs/>
        </w:rPr>
        <w:t xml:space="preserve">）</w:t>
      </w:r>
      <w:r>
        <w:rPr>
          <w:rFonts w:hint="eastAsia" w:hAnsi="宋体"/>
          <w:b/>
          <w:bCs/>
        </w:rPr>
      </w:r>
      <w:r/>
    </w:p>
    <w:p>
      <w:pPr>
        <w:pStyle w:val="1206"/>
        <w:ind w:firstLine="420"/>
        <w:spacing w:line="440" w:lineRule="exact"/>
        <w:rPr>
          <w:rFonts w:hint="eastAsia" w:hAnsi="宋体" w:cs="宋体"/>
          <w:sz w:val="21"/>
          <w:szCs w:val="21"/>
          <w:lang w:eastAsia="zh-CN"/>
        </w:rPr>
      </w:pPr>
      <w:r>
        <w:rPr>
          <w:rFonts w:hint="eastAsia" w:hAnsi="宋体" w:cs="宋体"/>
          <w:sz w:val="21"/>
          <w:szCs w:val="21"/>
        </w:rPr>
        <w:t xml:space="preserve">项目名称： </w:t>
      </w:r>
      <w:r>
        <w:rPr>
          <w:rFonts w:hint="eastAsia" w:ascii="宋体" w:hAnsi="宋体" w:eastAsia="宋体" w:cs="宋体"/>
          <w:sz w:val="21"/>
          <w:szCs w:val="21"/>
          <w:lang w:val="en-US" w:eastAsia="zh-CN" w:bidi="ar"/>
        </w:rPr>
        <w:t xml:space="preserve">杨寿镇新龙村储备粮仓入口两侧绿地改造提升工程</w:t>
      </w:r>
      <w:r>
        <w:rPr>
          <w:rFonts w:hint="eastAsia" w:hAnsi="宋体" w:cs="宋体"/>
          <w:sz w:val="21"/>
          <w:szCs w:val="21"/>
          <w:lang w:eastAsia="zh-CN"/>
        </w:rPr>
      </w:r>
      <w:r/>
    </w:p>
    <w:p>
      <w:pPr>
        <w:pStyle w:val="1206"/>
        <w:ind w:firstLine="420"/>
        <w:spacing w:line="440" w:lineRule="exact"/>
        <w:rPr>
          <w:rFonts w:hint="eastAsia" w:hAnsi="宋体" w:cs="宋体"/>
          <w:sz w:val="21"/>
          <w:szCs w:val="21"/>
        </w:rPr>
      </w:pPr>
      <w:r>
        <w:rPr>
          <w:rFonts w:hint="eastAsia" w:hAnsi="宋体" w:cs="宋体"/>
          <w:sz w:val="21"/>
          <w:szCs w:val="21"/>
        </w:rPr>
        <w:t xml:space="preserve">项目编号： </w:t>
      </w:r>
      <w:r>
        <w:rPr>
          <w:rFonts w:hint="eastAsia" w:ascii="宋体" w:hAnsi="宋体" w:eastAsia="宋体" w:cs="宋体"/>
          <w:lang w:eastAsia="zh-CN"/>
        </w:rPr>
        <w:t xml:space="preserve">JSZC-321003-XHGC-C2025-0009</w:t>
      </w:r>
      <w:r>
        <w:rPr>
          <w:rFonts w:hint="eastAsia" w:hAnsi="宋体" w:cs="宋体"/>
          <w:sz w:val="21"/>
          <w:szCs w:val="21"/>
        </w:rPr>
        <w:t xml:space="preserve">号 </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甲方（采购人/买方）：      </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乙方（供应商/卖方）：</w:t>
      </w:r>
      <w:r>
        <w:rPr>
          <w:rFonts w:hint="eastAsia" w:hAnsi="宋体" w:cs="宋体"/>
          <w:sz w:val="21"/>
          <w:szCs w:val="21"/>
          <w:u w:val="single"/>
        </w:rPr>
        <w:t xml:space="preserve">              </w:t>
      </w:r>
      <w:r>
        <w:rPr>
          <w:rFonts w:hint="eastAsia" w:hAnsi="宋体" w:cs="宋体"/>
          <w:sz w:val="21"/>
          <w:szCs w:val="21"/>
        </w:rPr>
      </w:r>
      <w:r/>
    </w:p>
    <w:p>
      <w:pPr>
        <w:pStyle w:val="1206"/>
        <w:ind w:firstLine="420"/>
        <w:spacing w:line="440" w:lineRule="exact"/>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江苏信和工程咨询有限公司扬州分公司</w:t>
      </w:r>
      <w:r>
        <w:rPr>
          <w:rFonts w:hint="eastAsia" w:hAnsi="宋体" w:eastAsia="宋体" w:cs="宋体"/>
          <w:sz w:val="21"/>
          <w:szCs w:val="21"/>
          <w:lang w:eastAsia="zh-CN"/>
        </w:rPr>
      </w:r>
      <w:r/>
    </w:p>
    <w:p>
      <w:pPr>
        <w:pStyle w:val="1206"/>
        <w:ind w:firstLine="420"/>
        <w:spacing w:line="440" w:lineRule="exact"/>
        <w:rPr>
          <w:rFonts w:hint="eastAsia" w:hAnsi="宋体" w:cs="宋体"/>
          <w:sz w:val="21"/>
          <w:szCs w:val="21"/>
        </w:rPr>
      </w:pPr>
      <w:r>
        <w:rPr>
          <w:rFonts w:hint="eastAsia" w:hAnsi="宋体" w:cs="宋体"/>
          <w:sz w:val="21"/>
          <w:szCs w:val="21"/>
        </w:rPr>
        <w:t xml:space="preserve">根据《中华人民共和国政府采购法》、《中华人民共和国民法典》等法律法规的规定，甲乙双方按照</w:t>
      </w:r>
      <w:r>
        <w:rPr>
          <w:rFonts w:hint="eastAsia" w:hAnsi="宋体" w:cs="宋体"/>
          <w:sz w:val="21"/>
          <w:szCs w:val="21"/>
          <w:lang w:eastAsia="zh-CN"/>
        </w:rPr>
        <w:t xml:space="preserve">江苏信和工程咨询有限公司扬州分公司</w:t>
      </w:r>
      <w:r>
        <w:rPr>
          <w:rFonts w:hint="eastAsia" w:hAnsi="宋体" w:cs="宋体"/>
          <w:sz w:val="21"/>
          <w:szCs w:val="21"/>
        </w:rPr>
        <w:t xml:space="preserve">关于本项目磋商结果签订本合同。</w:t>
      </w:r>
      <w:r>
        <w:rPr>
          <w:rFonts w:hint="eastAsia" w:hAnsi="宋体" w:cs="宋体"/>
          <w:sz w:val="21"/>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1、合同组成</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下列关于</w:t>
      </w:r>
      <w:r>
        <w:rPr>
          <w:rFonts w:hint="eastAsia" w:ascii="宋体" w:hAnsi="宋体" w:cs="宋体"/>
          <w:szCs w:val="21"/>
          <w:u w:val="single"/>
        </w:rPr>
        <w:t xml:space="preserve">                 </w:t>
      </w:r>
      <w:r>
        <w:rPr>
          <w:rFonts w:hint="eastAsia" w:ascii="宋体" w:hAnsi="宋体" w:cs="宋体"/>
          <w:szCs w:val="21"/>
        </w:rPr>
        <w:t xml:space="preserve">文件、乙方提交的响应文件均是构成本合同不可分割的部分，还包括：</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（1）合同条款；</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（2）响应承诺函；</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（3）最后报价表；</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（4）报价明细表；</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（5）工程方案及服务承诺；</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（6）成交通知书；</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（7）图纸（如有）；</w:t>
      </w:r>
      <w:r>
        <w:rPr>
          <w:rFonts w:hint="eastAsia" w:ascii="宋体" w:hAnsi="宋体" w:cs="宋体"/>
          <w:szCs w:val="21"/>
        </w:rPr>
      </w:r>
      <w:r/>
    </w:p>
    <w:p>
      <w:pPr>
        <w:pStyle w:val="1191"/>
        <w:ind w:firstLine="315"/>
        <w:jc w:val="left"/>
        <w:spacing w:line="440" w:lineRule="exact"/>
        <w:rPr>
          <w:rFonts w:hint="eastAsia" w:ascii="宋体" w:hAnsi="宋体" w:cs="宋体"/>
          <w:szCs w:val="21"/>
        </w:rPr>
      </w:pPr>
      <w:r>
        <w:rPr>
          <w:rFonts w:hint="eastAsia" w:ascii="宋体" w:hAnsi="宋体" w:cs="宋体"/>
          <w:szCs w:val="21"/>
        </w:rPr>
        <w:t xml:space="preserve">（8）甲方、乙方商定的其他必要文件。</w:t>
      </w:r>
      <w:r>
        <w:rPr>
          <w:rFonts w:hint="eastAsia" w:ascii="宋体" w:hAnsi="宋体" w:cs="宋体"/>
          <w:szCs w:val="21"/>
        </w:rPr>
      </w:r>
      <w:r/>
    </w:p>
    <w:p>
      <w:pPr>
        <w:pStyle w:val="1191"/>
        <w:ind w:firstLine="316"/>
        <w:jc w:val="left"/>
        <w:spacing w:line="440" w:lineRule="exact"/>
        <w:rPr>
          <w:rFonts w:hint="eastAsia" w:ascii="宋体" w:hAnsi="宋体" w:cs="宋体"/>
          <w:b/>
          <w:szCs w:val="21"/>
        </w:rPr>
      </w:pPr>
      <w:r>
        <w:rPr>
          <w:rFonts w:hint="eastAsia" w:ascii="宋体" w:hAnsi="宋体" w:cs="宋体"/>
          <w:b/>
          <w:szCs w:val="21"/>
        </w:rPr>
        <w:t xml:space="preserve"> 2、工程概况</w:t>
      </w:r>
      <w:r>
        <w:rPr>
          <w:rFonts w:hint="eastAsia" w:ascii="宋体" w:hAnsi="宋体" w:cs="宋体"/>
          <w:b/>
          <w:szCs w:val="21"/>
        </w:rPr>
      </w:r>
      <w:r/>
    </w:p>
    <w:p>
      <w:pPr>
        <w:pStyle w:val="925"/>
        <w:ind w:firstLine="420"/>
        <w:spacing w:line="440" w:lineRule="exact"/>
        <w:rPr>
          <w:rFonts w:hint="eastAsia" w:ascii="宋体" w:hAnsi="宋体" w:cs="宋体"/>
          <w:szCs w:val="21"/>
          <w:u w:val="single"/>
        </w:rPr>
        <w:outlineLvl w:val="0"/>
      </w:pPr>
      <w:r>
        <w:rPr>
          <w:rFonts w:hint="eastAsia" w:ascii="宋体" w:hAnsi="宋体" w:cs="宋体"/>
          <w:szCs w:val="21"/>
        </w:rPr>
        <w:t xml:space="preserve">2.1 工程名称：</w:t>
      </w:r>
      <w:r>
        <w:rPr>
          <w:rFonts w:hint="eastAsia" w:ascii="宋体" w:hAnsi="宋体" w:eastAsia="宋体" w:cs="宋体"/>
          <w:sz w:val="21"/>
          <w:szCs w:val="21"/>
          <w:u w:val="single"/>
          <w:lang w:val="en-US" w:eastAsia="zh-CN" w:bidi="ar"/>
        </w:rPr>
        <w:t xml:space="preserve">杨寿镇新龙村储备粮仓入口两侧绿地改造提升工程</w:t>
      </w:r>
      <w:r>
        <w:rPr>
          <w:rFonts w:hint="eastAsia" w:ascii="宋体" w:hAnsi="宋体" w:cs="宋体"/>
          <w:szCs w:val="21"/>
          <w:u w:val="single"/>
        </w:rPr>
      </w:r>
      <w:r/>
    </w:p>
    <w:p>
      <w:pPr>
        <w:pStyle w:val="925"/>
        <w:ind w:firstLine="420"/>
        <w:keepLines w:val="0"/>
        <w:keepNext w:val="0"/>
        <w:pageBreakBefore w:val="0"/>
        <w:spacing w:line="360" w:lineRule="auto"/>
        <w:widowControl w:val="off"/>
        <w:rPr>
          <w:rFonts w:hint="eastAsia" w:ascii="宋体" w:hAnsi="宋体" w:cs="宋体"/>
          <w:szCs w:val="21"/>
        </w:rPr>
        <w:outlineLvl w:val="0"/>
      </w:pPr>
      <w:r>
        <w:rPr>
          <w:rFonts w:hint="eastAsia" w:ascii="宋体" w:hAnsi="宋体" w:cs="宋体"/>
          <w:szCs w:val="21"/>
        </w:rPr>
        <w:t xml:space="preserve">2.2 工程地点：</w:t>
      </w:r>
      <w:r>
        <w:rPr>
          <w:rFonts w:hint="eastAsia" w:ascii="宋体" w:hAnsi="宋体" w:cs="宋体"/>
          <w:szCs w:val="21"/>
        </w:rPr>
      </w:r>
      <w:r/>
    </w:p>
    <w:p>
      <w:pPr>
        <w:pStyle w:val="1191"/>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2.3 承包范围：包含但不限于工程施工图纸及工程量清单范围内的所有工程施工</w:t>
      </w:r>
      <w:r>
        <w:rPr>
          <w:rFonts w:hint="eastAsia" w:ascii="宋体" w:hAnsi="宋体" w:cs="宋体"/>
          <w:szCs w:val="21"/>
        </w:rPr>
      </w:r>
      <w:r/>
    </w:p>
    <w:p>
      <w:pPr>
        <w:pStyle w:val="1191"/>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2.4 承包方式：包工包料</w:t>
      </w:r>
      <w:r>
        <w:rPr>
          <w:rFonts w:hint="eastAsia" w:ascii="宋体" w:hAnsi="宋体" w:cs="宋体"/>
          <w:szCs w:val="21"/>
        </w:rPr>
      </w:r>
      <w:r/>
    </w:p>
    <w:p>
      <w:pPr>
        <w:pStyle w:val="925"/>
        <w:ind w:firstLine="420"/>
        <w:keepLines w:val="0"/>
        <w:keepNext w:val="0"/>
        <w:pageBreakBefore w:val="0"/>
        <w:spacing w:line="360" w:lineRule="auto"/>
        <w:widowControl w:val="off"/>
        <w:rPr>
          <w:rFonts w:hint="eastAsia" w:ascii="宋体" w:hAnsi="宋体" w:cs="宋体"/>
          <w:szCs w:val="21"/>
        </w:rPr>
        <w:outlineLvl w:val="0"/>
      </w:pPr>
      <w:r>
        <w:rPr>
          <w:rFonts w:hint="eastAsia" w:ascii="宋体" w:hAnsi="宋体" w:cs="宋体"/>
          <w:szCs w:val="21"/>
        </w:rPr>
        <w:t xml:space="preserve">2.5 工期：本工程工期</w:t>
      </w:r>
      <w:r>
        <w:rPr>
          <w:rFonts w:hint="eastAsia" w:ascii="宋体" w:hAnsi="宋体" w:cs="宋体"/>
          <w:szCs w:val="21"/>
          <w:u w:val="single"/>
        </w:rPr>
        <w:t xml:space="preserve"> </w:t>
      </w:r>
      <w:r>
        <w:rPr>
          <w:rFonts w:hint="eastAsia" w:ascii="宋体" w:hAnsi="宋体" w:cs="宋体"/>
          <w:szCs w:val="21"/>
          <w:u w:val="single"/>
          <w:lang w:val="en-US" w:eastAsia="zh-CN"/>
        </w:rPr>
        <w:t xml:space="preserve">45日历天</w:t>
      </w:r>
      <w:r>
        <w:rPr>
          <w:rFonts w:hint="eastAsia" w:ascii="宋体" w:hAnsi="宋体" w:cs="宋体"/>
          <w:szCs w:val="21"/>
        </w:rPr>
        <w:t xml:space="preserve">，拟于</w:t>
      </w:r>
      <w:r>
        <w:rPr>
          <w:rFonts w:hint="eastAsia" w:ascii="宋体" w:hAnsi="宋体" w:cs="宋体"/>
          <w:szCs w:val="21"/>
          <w:u w:val="single"/>
        </w:rPr>
        <w:t xml:space="preserve">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日开工，</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日竣工，具体开工时间以采购人通知为准。</w:t>
      </w:r>
      <w:r>
        <w:rPr>
          <w:rFonts w:hint="eastAsia" w:ascii="宋体" w:hAnsi="宋体" w:cs="宋体"/>
          <w:spacing w:val="-6"/>
          <w:szCs w:val="21"/>
        </w:rPr>
        <w:t xml:space="preserve">该工期范围内，必须保证工程全部竣工验收合格，其已包括受中考、高考</w:t>
      </w:r>
      <w:r>
        <w:rPr>
          <w:rFonts w:hint="eastAsia" w:ascii="宋体" w:hAnsi="宋体" w:cs="宋体"/>
          <w:spacing w:val="-6"/>
          <w:szCs w:val="21"/>
          <w:lang w:eastAsia="zh-CN"/>
        </w:rPr>
        <w:t xml:space="preserve">、</w:t>
      </w:r>
      <w:r>
        <w:rPr>
          <w:rFonts w:hint="eastAsia" w:ascii="宋体" w:hAnsi="宋体" w:cs="宋体"/>
          <w:spacing w:val="-6"/>
          <w:szCs w:val="21"/>
        </w:rPr>
        <w:t xml:space="preserve">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rPr>
          <w:rFonts w:hint="eastAsia" w:ascii="宋体" w:hAnsi="宋体" w:cs="宋体"/>
          <w:szCs w:val="21"/>
        </w:rPr>
      </w:r>
      <w:r/>
    </w:p>
    <w:p>
      <w:pPr>
        <w:pStyle w:val="1191"/>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rPr>
          <w:rFonts w:hint="eastAsia" w:ascii="宋体" w:hAnsi="宋体" w:cs="宋体"/>
          <w:szCs w:val="21"/>
        </w:rPr>
      </w:r>
      <w:r/>
    </w:p>
    <w:p>
      <w:pPr>
        <w:pStyle w:val="1191"/>
        <w:ind w:firstLine="420"/>
        <w:jc w:val="left"/>
        <w:spacing w:line="440" w:lineRule="exact"/>
        <w:rPr>
          <w:rFonts w:hint="eastAsia" w:ascii="宋体" w:hAnsi="宋体" w:cs="宋体"/>
          <w:szCs w:val="21"/>
          <w:u w:val="single"/>
        </w:rPr>
      </w:pPr>
      <w:r>
        <w:rPr>
          <w:rFonts w:hint="eastAsia" w:ascii="宋体" w:hAnsi="宋体" w:cs="宋体"/>
          <w:szCs w:val="21"/>
        </w:rPr>
        <w:t xml:space="preserve">2.7 合同价款（人民币大写）：</w:t>
      </w:r>
      <w:r>
        <w:rPr>
          <w:rFonts w:hint="eastAsia" w:ascii="宋体" w:hAnsi="宋体" w:cs="宋体"/>
          <w:szCs w:val="21"/>
          <w:u w:val="single"/>
        </w:rPr>
        <w:t xml:space="preserve">             元，￥： 元。</w:t>
      </w:r>
      <w:r>
        <w:rPr>
          <w:rFonts w:hint="eastAsia" w:ascii="宋体" w:hAnsi="宋体" w:cs="宋体"/>
          <w:szCs w:val="21"/>
          <w:u w:val="single"/>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p>
      <w:pPr>
        <w:pStyle w:val="925"/>
        <w:ind w:firstLine="420"/>
        <w:jc w:val="left"/>
        <w:spacing w:line="440" w:lineRule="exact"/>
        <w:rPr>
          <w:rFonts w:hint="eastAsia" w:ascii="宋体" w:hAnsi="宋体" w:cs="宋体"/>
          <w:szCs w:val="21"/>
        </w:rPr>
      </w:pPr>
      <w:r>
        <w:rPr>
          <w:rFonts w:hint="eastAsia" w:ascii="宋体" w:hAnsi="宋体" w:cs="宋体"/>
          <w:szCs w:val="21"/>
        </w:rPr>
        <w:t xml:space="preserve">（1）安全文明施工费：人民币（大写）</w:t>
      </w:r>
      <w:r>
        <w:rPr>
          <w:rFonts w:hint="eastAsia" w:ascii="宋体" w:hAnsi="宋体" w:cs="宋体"/>
          <w:szCs w:val="21"/>
          <w:u w:val="single"/>
        </w:rPr>
        <w:t xml:space="preserve">         </w:t>
      </w:r>
      <w:r>
        <w:rPr>
          <w:rFonts w:hint="eastAsia" w:ascii="宋体" w:hAnsi="宋体" w:cs="宋体"/>
          <w:szCs w:val="21"/>
        </w:rPr>
        <w:t xml:space="preserve">(¥    元)；</w:t>
      </w:r>
      <w:r>
        <w:rPr>
          <w:rFonts w:hint="eastAsia" w:ascii="宋体" w:hAnsi="宋体" w:cs="宋体"/>
          <w:szCs w:val="21"/>
        </w:rPr>
      </w:r>
      <w:r/>
    </w:p>
    <w:p>
      <w:pPr>
        <w:pStyle w:val="925"/>
        <w:ind w:firstLine="420"/>
        <w:jc w:val="left"/>
        <w:spacing w:line="440" w:lineRule="exact"/>
        <w:rPr>
          <w:rFonts w:hint="eastAsia" w:ascii="宋体" w:hAnsi="宋体" w:cs="宋体"/>
          <w:szCs w:val="21"/>
        </w:rPr>
      </w:pPr>
      <w:r>
        <w:rPr>
          <w:rFonts w:hint="eastAsia" w:ascii="宋体" w:hAnsi="宋体" w:cs="宋体"/>
          <w:szCs w:val="21"/>
        </w:rPr>
        <w:t xml:space="preserve">（2）材料和工程设备暂估价金额：人民币（大写）</w:t>
      </w:r>
      <w:r>
        <w:rPr>
          <w:rFonts w:hint="eastAsia" w:ascii="宋体" w:hAnsi="宋体" w:cs="宋体"/>
          <w:szCs w:val="21"/>
          <w:u w:val="single"/>
        </w:rPr>
        <w:t xml:space="preserve">           </w:t>
      </w:r>
      <w:r>
        <w:rPr>
          <w:rFonts w:hint="eastAsia" w:ascii="宋体" w:hAnsi="宋体" w:cs="宋体"/>
          <w:szCs w:val="21"/>
        </w:rPr>
        <w:t xml:space="preserve">(¥   元)；</w:t>
      </w:r>
      <w:r>
        <w:rPr>
          <w:rFonts w:hint="eastAsia" w:ascii="宋体" w:hAnsi="宋体" w:cs="宋体"/>
          <w:szCs w:val="21"/>
        </w:rPr>
      </w:r>
      <w:r/>
    </w:p>
    <w:p>
      <w:pPr>
        <w:pStyle w:val="925"/>
        <w:ind w:firstLine="420"/>
        <w:jc w:val="left"/>
        <w:spacing w:line="440" w:lineRule="exact"/>
        <w:rPr>
          <w:rFonts w:hint="eastAsia" w:ascii="宋体" w:hAnsi="宋体" w:cs="宋体"/>
          <w:szCs w:val="21"/>
        </w:rPr>
      </w:pPr>
      <w:r>
        <w:rPr>
          <w:rFonts w:hint="eastAsia" w:ascii="宋体" w:hAnsi="宋体" w:cs="宋体"/>
          <w:szCs w:val="21"/>
        </w:rPr>
        <w:t xml:space="preserve">（3）专业工程暂估价金额：人民币（大写）</w:t>
      </w:r>
      <w:r>
        <w:rPr>
          <w:rFonts w:hint="eastAsia" w:ascii="宋体" w:hAnsi="宋体" w:cs="宋体"/>
          <w:szCs w:val="21"/>
          <w:u w:val="single"/>
        </w:rPr>
        <w:t xml:space="preserve">            </w:t>
      </w:r>
      <w:r>
        <w:rPr>
          <w:rFonts w:hint="eastAsia" w:ascii="宋体" w:hAnsi="宋体" w:cs="宋体"/>
          <w:szCs w:val="21"/>
        </w:rPr>
        <w:t xml:space="preserve">(¥     元)；</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（4）暂列金额：人民币（大写）</w:t>
      </w:r>
      <w:r>
        <w:rPr>
          <w:rFonts w:hint="eastAsia" w:ascii="宋体" w:hAnsi="宋体" w:cs="宋体"/>
          <w:szCs w:val="21"/>
          <w:u w:val="single"/>
        </w:rPr>
        <w:t xml:space="preserve">               </w:t>
      </w:r>
      <w:r>
        <w:rPr>
          <w:rFonts w:hint="eastAsia" w:ascii="宋体" w:hAnsi="宋体" w:cs="宋体"/>
          <w:szCs w:val="21"/>
        </w:rPr>
        <w:t xml:space="preserve">(¥     元)。</w:t>
      </w:r>
      <w:r>
        <w:rPr>
          <w:rFonts w:hint="eastAsia" w:ascii="宋体" w:hAnsi="宋体" w:cs="宋体"/>
          <w:szCs w:val="21"/>
        </w:rPr>
      </w:r>
      <w:r/>
    </w:p>
    <w:p>
      <w:pPr>
        <w:pStyle w:val="1191"/>
        <w:ind w:firstLine="630"/>
        <w:jc w:val="left"/>
        <w:spacing w:line="440" w:lineRule="exact"/>
        <w:rPr>
          <w:rFonts w:hint="eastAsia" w:ascii="宋体" w:hAnsi="宋体" w:cs="宋体"/>
          <w:szCs w:val="21"/>
          <w:u w:val="single"/>
        </w:rPr>
      </w:pPr>
      <w:r>
        <w:rPr>
          <w:rFonts w:hint="eastAsia" w:ascii="宋体" w:hAnsi="宋体" w:cs="宋体"/>
          <w:szCs w:val="21"/>
        </w:rPr>
        <w:t xml:space="preserve">以上详见采购文件及响应文件。</w:t>
      </w:r>
      <w:r>
        <w:rPr>
          <w:rFonts w:hint="eastAsia" w:ascii="宋体" w:hAnsi="宋体" w:cs="宋体"/>
          <w:szCs w:val="21"/>
          <w:u w:val="single"/>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2.7.1本项目合同采用固定单价，合同价格明细清单见投标清单附件，施工过程中严格控制变更。</w:t>
      </w:r>
      <w:r>
        <w:rPr>
          <w:rFonts w:hint="eastAsia" w:ascii="宋体" w:hAnsi="宋体" w:cs="宋体"/>
          <w:szCs w:val="21"/>
        </w:rPr>
      </w:r>
      <w:r/>
    </w:p>
    <w:p>
      <w:pPr>
        <w:pStyle w:val="1191"/>
        <w:ind w:firstLine="420"/>
        <w:jc w:val="left"/>
        <w:spacing w:line="440" w:lineRule="exact"/>
        <w:rPr>
          <w:rFonts w:hint="eastAsia" w:ascii="宋体" w:hAnsi="宋体" w:cs="宋体"/>
          <w:szCs w:val="21"/>
          <w:shd w:val="clear" w:color="auto" w:fill="ffffff"/>
        </w:rPr>
      </w:pPr>
      <w:r>
        <w:rPr>
          <w:rFonts w:hint="eastAsia" w:ascii="宋体" w:hAnsi="宋体" w:cs="宋体"/>
          <w:szCs w:val="21"/>
        </w:rPr>
        <w:t xml:space="preserve">2.7.2本工程结算价须经甲方认可的造价咨询单位审核确定</w:t>
      </w:r>
      <w:r>
        <w:rPr>
          <w:rFonts w:hint="eastAsia" w:ascii="宋体" w:hAnsi="宋体" w:cs="宋体"/>
          <w:szCs w:val="21"/>
          <w:shd w:val="clear" w:color="auto" w:fill="ffffff"/>
        </w:rPr>
        <w:t xml:space="preserve">。         </w:t>
      </w:r>
      <w:r>
        <w:rPr>
          <w:rFonts w:hint="eastAsia" w:ascii="宋体" w:hAnsi="宋体" w:cs="宋体"/>
          <w:szCs w:val="21"/>
          <w:shd w:val="clear" w:color="auto" w:fill="ffffff"/>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2.8 付款方式：</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2.8.1</w:t>
      </w:r>
      <w:r>
        <w:rPr>
          <w:rFonts w:hint="eastAsia" w:ascii="宋体" w:hAnsi="宋体" w:cs="宋体"/>
          <w:b/>
          <w:szCs w:val="21"/>
        </w:rPr>
        <w:t xml:space="preserve">本项目为固定单价合同，合同价格明细清单见合同附件, 施工工程中严格控制变更。本合同项下的采购资金由甲方支付，付款前乙方根据审计报告向甲方开具专用增值税发票。</w:t>
      </w:r>
      <w:r>
        <w:rPr>
          <w:rFonts w:hint="eastAsia" w:ascii="宋体" w:hAnsi="宋体" w:cs="宋体"/>
          <w:szCs w:val="21"/>
        </w:rPr>
      </w:r>
      <w:r/>
    </w:p>
    <w:p>
      <w:pPr>
        <w:pStyle w:val="1191"/>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2.8.2工程款支付 </w:t>
      </w:r>
      <w:r>
        <w:rPr>
          <w:rFonts w:hint="eastAsia" w:ascii="宋体" w:hAnsi="宋体" w:cs="宋体"/>
          <w:color w:val="000000"/>
          <w:szCs w:val="21"/>
        </w:rPr>
      </w:r>
      <w:r/>
    </w:p>
    <w:p>
      <w:pPr>
        <w:pStyle w:val="1191"/>
        <w:numPr>
          <w:ilvl w:val="0"/>
          <w:numId w:val="0"/>
        </w:numPr>
        <w:ind w:firstLine="398"/>
        <w:jc w:val="left"/>
        <w:keepLines w:val="0"/>
        <w:keepNext w:val="0"/>
        <w:pageBreakBefore w:val="0"/>
        <w:spacing w:line="440" w:lineRule="exact"/>
        <w:widowControl w:val="off"/>
        <w:rPr>
          <w:rFonts w:hint="eastAsia" w:ascii="宋体" w:hAnsi="宋体" w:cs="宋体"/>
          <w:b/>
          <w:bCs/>
          <w:color w:val="000000"/>
          <w:spacing w:val="-6"/>
          <w:szCs w:val="21"/>
        </w:rPr>
      </w:pPr>
      <w:r>
        <w:rPr>
          <w:rFonts w:hint="eastAsia" w:ascii="宋体" w:hAnsi="宋体" w:cs="宋体"/>
          <w:b/>
          <w:bCs/>
          <w:color w:val="000000"/>
          <w:spacing w:val="-6"/>
          <w:szCs w:val="21"/>
        </w:rPr>
        <w:t xml:space="preserve">合同签订后，乙方向甲方开具正式发票，甲方自收到发票之日起10个工作日内支付乙方合同总价30%的预付款；工程验收合格审计后付至审定价的40%</w:t>
      </w:r>
      <w:r>
        <w:rPr>
          <w:rFonts w:hint="eastAsia" w:ascii="宋体" w:hAnsi="宋体" w:cs="宋体"/>
          <w:b/>
          <w:bCs/>
          <w:color w:val="000000"/>
          <w:spacing w:val="-6"/>
          <w:szCs w:val="21"/>
          <w:lang w:eastAsia="zh-CN"/>
        </w:rPr>
        <w:t xml:space="preserve">，</w:t>
      </w:r>
      <w:r>
        <w:rPr>
          <w:rFonts w:hint="eastAsia" w:ascii="宋体" w:hAnsi="宋体" w:cs="宋体"/>
          <w:b/>
          <w:bCs/>
          <w:color w:val="000000"/>
          <w:spacing w:val="-6"/>
          <w:szCs w:val="21"/>
        </w:rPr>
        <w:t xml:space="preserve">2026年6月底付至审定价的70%</w:t>
      </w:r>
      <w:r>
        <w:rPr>
          <w:rFonts w:hint="eastAsia" w:ascii="宋体" w:hAnsi="宋体" w:cs="宋体"/>
          <w:b/>
          <w:bCs/>
          <w:color w:val="000000"/>
          <w:spacing w:val="-6"/>
          <w:szCs w:val="21"/>
          <w:lang w:eastAsia="zh-CN"/>
        </w:rPr>
        <w:t xml:space="preserve">，</w:t>
      </w:r>
      <w:r>
        <w:rPr>
          <w:rFonts w:hint="eastAsia" w:ascii="宋体" w:hAnsi="宋体" w:cs="宋体"/>
          <w:b/>
          <w:bCs/>
          <w:color w:val="000000"/>
          <w:spacing w:val="-6"/>
          <w:szCs w:val="21"/>
        </w:rPr>
        <w:t xml:space="preserve">1年养护期满付清</w:t>
      </w:r>
      <w:r>
        <w:rPr>
          <w:rFonts w:hint="eastAsia" w:ascii="宋体" w:hAnsi="宋体" w:cs="宋体"/>
          <w:b/>
          <w:bCs/>
          <w:color w:val="000000"/>
          <w:spacing w:val="-6"/>
          <w:szCs w:val="21"/>
          <w:lang w:val="en-US" w:eastAsia="zh-CN"/>
        </w:rPr>
        <w:t xml:space="preserve">余款</w:t>
      </w:r>
      <w:r>
        <w:rPr>
          <w:rFonts w:hint="eastAsia" w:ascii="宋体" w:hAnsi="宋体" w:cs="宋体"/>
          <w:b/>
          <w:bCs/>
          <w:color w:val="000000"/>
          <w:spacing w:val="-6"/>
          <w:szCs w:val="21"/>
        </w:rPr>
        <w:t xml:space="preserve">。</w:t>
      </w:r>
      <w:r>
        <w:rPr>
          <w:rFonts w:hint="eastAsia" w:ascii="宋体" w:hAnsi="宋体" w:cs="宋体"/>
          <w:b/>
          <w:bCs/>
          <w:color w:val="000000"/>
          <w:spacing w:val="-6"/>
          <w:szCs w:val="21"/>
        </w:rPr>
      </w:r>
      <w:r/>
    </w:p>
    <w:p>
      <w:pPr>
        <w:pStyle w:val="1191"/>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上述款项的支付，须以承包人提供合法票据为前提。工程结算须经审计，并按审计后的价格进行结算。承包人应按时发放农民工工资。因承包人拖欠农民工工资所造成的一切后果均由其全部承担。</w:t>
      </w:r>
      <w:r>
        <w:rPr>
          <w:rFonts w:hint="eastAsia" w:ascii="宋体" w:hAnsi="宋体" w:cs="宋体"/>
          <w:color w:val="000000"/>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3、甲方权利义务</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3.1 开工前</w:t>
      </w:r>
      <w:r>
        <w:rPr>
          <w:rFonts w:hint="eastAsia" w:ascii="宋体" w:hAnsi="宋体" w:cs="宋体"/>
          <w:szCs w:val="21"/>
          <w:u w:val="single"/>
        </w:rPr>
        <w:t xml:space="preserve">     </w:t>
      </w:r>
      <w:r>
        <w:rPr>
          <w:rFonts w:hint="eastAsia" w:ascii="宋体" w:hAnsi="宋体" w:cs="宋体"/>
          <w:szCs w:val="21"/>
        </w:rPr>
        <w:t xml:space="preserve">天，甲方向乙方提供经确认的施工图纸或做法说明 </w:t>
      </w:r>
      <w:r>
        <w:rPr>
          <w:rFonts w:hint="eastAsia" w:ascii="宋体" w:hAnsi="宋体" w:cs="宋体"/>
          <w:szCs w:val="21"/>
          <w:u w:val="single"/>
        </w:rPr>
        <w:t xml:space="preserve">     </w:t>
      </w:r>
      <w:r>
        <w:rPr>
          <w:rFonts w:hint="eastAsia" w:ascii="宋体" w:hAnsi="宋体" w:cs="宋体"/>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3.2 指派</w:t>
      </w:r>
      <w:r>
        <w:rPr>
          <w:rFonts w:hint="eastAsia" w:ascii="宋体" w:hAnsi="宋体" w:cs="宋体"/>
          <w:szCs w:val="21"/>
          <w:u w:val="single"/>
        </w:rPr>
        <w:t xml:space="preserve">     </w:t>
      </w:r>
      <w:r>
        <w:rPr>
          <w:rFonts w:hint="eastAsia" w:ascii="宋体" w:hAnsi="宋体" w:cs="宋体"/>
          <w:szCs w:val="21"/>
        </w:rPr>
        <w:t xml:space="preserve">为甲方驻工地代表，负责合同履行。对工程质量控制、进度控制、安全生产等工作进行监督检查，办理验收，变更，登记手续和其他事宜，施工中严格控制变更；发出经发包人同意的工程指令；对支付工程款进行审核等。</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3.3 委托</w:t>
      </w:r>
      <w:r>
        <w:rPr>
          <w:rFonts w:hint="eastAsia" w:ascii="宋体" w:hAnsi="宋体" w:cs="宋体"/>
          <w:szCs w:val="21"/>
          <w:u w:val="single"/>
        </w:rPr>
        <w:t xml:space="preserve">         </w:t>
      </w:r>
      <w:r>
        <w:rPr>
          <w:rFonts w:hint="eastAsia" w:ascii="宋体" w:hAnsi="宋体" w:cs="宋体"/>
          <w:szCs w:val="21"/>
        </w:rPr>
        <w:t xml:space="preserve">监理公司进行工程监理，监理公司任命</w:t>
      </w:r>
      <w:r>
        <w:rPr>
          <w:rFonts w:hint="eastAsia" w:ascii="宋体" w:hAnsi="宋体" w:cs="宋体"/>
          <w:szCs w:val="21"/>
          <w:u w:val="single"/>
        </w:rPr>
        <w:t xml:space="preserve">     </w:t>
      </w:r>
      <w:r>
        <w:rPr>
          <w:rFonts w:hint="eastAsia" w:ascii="宋体" w:hAnsi="宋体" w:cs="宋体"/>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3.4 如确实需要拆改原建筑物结构或设备管线，负责到有关部门办理相应审批手续。</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3.5 协调有关部门做好现场保卫、消防、垃圾处理等工作。</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4、乙方权利义务</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4.2 指派</w:t>
      </w:r>
      <w:r>
        <w:rPr>
          <w:rFonts w:hint="eastAsia" w:ascii="宋体" w:hAnsi="宋体" w:cs="宋体"/>
          <w:szCs w:val="21"/>
          <w:u w:val="single"/>
        </w:rPr>
        <w:t xml:space="preserve">      </w:t>
      </w:r>
      <w:r>
        <w:rPr>
          <w:rFonts w:hint="eastAsia" w:ascii="宋体" w:hAnsi="宋体" w:cs="宋体"/>
          <w:szCs w:val="21"/>
        </w:rPr>
        <w:t xml:space="preserve">为乙方项目负责人（项目经理），身份证号：</w:t>
      </w:r>
      <w:r>
        <w:rPr>
          <w:rFonts w:hint="eastAsia" w:ascii="宋体" w:hAnsi="宋体" w:cs="宋体"/>
          <w:szCs w:val="21"/>
          <w:u w:val="single"/>
        </w:rPr>
        <w:t xml:space="preserve">        </w:t>
      </w: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4.5 施工中未经甲方同意或有关部门批准，不得随意拆改原建筑物结构及各种设备管线。</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4.6 工程竣工未移交甲方之前，负责对现场的一切设施和工程成品进行保护，所涉及的费用包含在报价中，甲方不再另行支付。</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4.7 乙方向甲方承诺按照合同约定进行施工、竣工并在质量保修期内承担工程质量保修责任。</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4.8乙方有责任在工程中间验收、竣工验收、档案验收过程中为甲方提供与政府相关部门的沟通与协调的服务，并与甲方一起办理相应手续。</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4.9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4.10 投标前乙方应充分踏勘现场，乙方报价中应包括乙方自行接临时水、临时电费用；报价中应包括乙方所需用的施工单位水、电等的一切配合费用，甲方不再因此发生任何费用。</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4.11乙方承担现场的安全、保卫、照明、封闭施工等责任和费用；并按实际现场需要，提供施工安全保卫工作及施工照明等，否则，所造成的一切责任均由乙方负责。</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4.12自行办理有关施工场地交通、城管、占道、环卫和施工噪音管理、夜间施工证等手续；</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4.14工程施工造成的外部矛盾由乙方自行协调，不作为工期不能完成的理由。</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4.15乙方负责做好迎接各类现场检查的配合工作，相关费用在投标中综合考虑。</w:t>
      </w:r>
      <w:r>
        <w:rPr>
          <w:rFonts w:hint="eastAsia" w:ascii="宋体" w:hAnsi="宋体" w:cs="宋体"/>
          <w:szCs w:val="21"/>
        </w:rPr>
      </w:r>
      <w:r/>
    </w:p>
    <w:p>
      <w:pPr>
        <w:pStyle w:val="1200"/>
        <w:ind w:firstLine="420"/>
        <w:spacing w:line="440" w:lineRule="exact"/>
        <w:rPr>
          <w:rFonts w:hint="eastAsia" w:ascii="宋体" w:hAnsi="宋体" w:cs="宋体"/>
          <w:szCs w:val="21"/>
        </w:rPr>
      </w:pPr>
      <w:r>
        <w:rPr>
          <w:rFonts w:hint="eastAsia" w:ascii="宋体" w:hAnsi="宋体" w:cs="宋体"/>
          <w:szCs w:val="21"/>
        </w:rPr>
        <w:t xml:space="preserve">4.16乙方负责施工、验收配合工作。</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5、税费</w:t>
      </w:r>
      <w:r>
        <w:rPr>
          <w:rFonts w:hint="eastAsia" w:ascii="宋体" w:hAnsi="宋体" w:cs="宋体"/>
          <w:b/>
          <w:szCs w:val="21"/>
        </w:rPr>
      </w:r>
      <w:r/>
    </w:p>
    <w:p>
      <w:pPr>
        <w:pStyle w:val="1191"/>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5.1 中国政府根据现行税法规定对甲方征收的与本合同有关的一切税费均由甲方负担（免税部分除外）。</w:t>
      </w:r>
      <w:r>
        <w:rPr>
          <w:rFonts w:hint="eastAsia" w:ascii="宋体" w:hAnsi="宋体" w:cs="宋体"/>
          <w:spacing w:val="-6"/>
          <w:szCs w:val="21"/>
        </w:rPr>
      </w:r>
      <w:r/>
    </w:p>
    <w:p>
      <w:pPr>
        <w:pStyle w:val="1191"/>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5.2 中国政府根据现行税法规定对乙方征收的与本合同有关的一切税费均由乙方负担（免税部分除外）。</w:t>
      </w:r>
      <w:r>
        <w:rPr>
          <w:rFonts w:hint="eastAsia" w:ascii="宋体" w:hAnsi="宋体" w:cs="宋体"/>
          <w:spacing w:val="-6"/>
          <w:szCs w:val="21"/>
        </w:rPr>
      </w:r>
      <w:r/>
    </w:p>
    <w:p>
      <w:pPr>
        <w:pStyle w:val="1191"/>
        <w:ind w:firstLine="408"/>
        <w:jc w:val="left"/>
        <w:spacing w:line="440" w:lineRule="exact"/>
        <w:rPr>
          <w:rFonts w:ascii="宋体" w:hAnsi="宋体" w:cs="宋体"/>
          <w:spacing w:val="-6"/>
          <w:szCs w:val="21"/>
        </w:rPr>
      </w:pPr>
      <w:r>
        <w:rPr>
          <w:rFonts w:hint="eastAsia" w:ascii="宋体" w:hAnsi="宋体" w:cs="宋体"/>
          <w:b/>
          <w:szCs w:val="21"/>
        </w:rPr>
        <w:t xml:space="preserve">6、履约保证金：无</w:t>
      </w:r>
      <w:r>
        <w:rPr>
          <w:rFonts w:ascii="宋体" w:hAnsi="宋体" w:cs="宋体"/>
          <w:spacing w:val="-6"/>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7、关于工期的约定及其他相关的约定</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7.1 甲方要求比合同约定的工期提前竣工时，应与乙方协商，并支付乙方因赶工采取的措施费用。</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7.2因甲方未按约定完成工作，影响工期，工期顺延，但不增加费用。</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7.3 因乙方责任，不能按期开工或中途无故停工，影响工期，工期不顺延，且不增加费用。</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8、关于工程质量、验收及质保的约定</w:t>
      </w:r>
      <w:r>
        <w:rPr>
          <w:rFonts w:hint="eastAsia" w:ascii="宋体" w:hAnsi="宋体" w:cs="宋体"/>
          <w:b/>
          <w:szCs w:val="21"/>
        </w:rPr>
      </w:r>
      <w:r/>
    </w:p>
    <w:p>
      <w:pPr>
        <w:pStyle w:val="1191"/>
        <w:ind w:firstLine="404"/>
        <w:jc w:val="left"/>
        <w:spacing w:line="440" w:lineRule="exact"/>
        <w:rPr>
          <w:rFonts w:hint="eastAsia" w:ascii="宋体" w:hAnsi="宋体" w:cs="宋体"/>
          <w:spacing w:val="-4"/>
          <w:szCs w:val="21"/>
        </w:rPr>
      </w:pPr>
      <w:r>
        <w:rPr>
          <w:rFonts w:hint="eastAsia" w:ascii="宋体" w:hAnsi="宋体" w:cs="宋体"/>
          <w:spacing w:val="-4"/>
          <w:szCs w:val="21"/>
        </w:rPr>
        <w:t xml:space="preserve">8.1 本工程以施工图纸或作法说明、设计变更和国家制订的最新施工及验收规范为质量评定验收标准。</w:t>
      </w:r>
      <w:r>
        <w:rPr>
          <w:rFonts w:hint="eastAsia" w:ascii="宋体" w:hAnsi="宋体" w:cs="宋体"/>
          <w:spacing w:val="-4"/>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8.2乙方自行考虑为完成本工程计划施工工期所发生的施工赶工措施，甲发不再额外增加此类费用。</w:t>
      </w:r>
      <w:r>
        <w:rPr>
          <w:rFonts w:hint="eastAsia" w:ascii="宋体" w:hAnsi="宋体" w:cs="宋体"/>
          <w:szCs w:val="21"/>
        </w:rPr>
      </w:r>
      <w:r/>
    </w:p>
    <w:p>
      <w:pPr>
        <w:pStyle w:val="1191"/>
        <w:ind w:firstLine="420"/>
        <w:spacing w:line="440" w:lineRule="exact"/>
        <w:rPr>
          <w:rFonts w:hint="eastAsia" w:ascii="宋体" w:hAnsi="宋体" w:cs="宋体"/>
          <w:szCs w:val="21"/>
        </w:rPr>
      </w:pPr>
      <w:r>
        <w:rPr>
          <w:rFonts w:hint="eastAsia" w:ascii="宋体" w:hAnsi="宋体" w:cs="宋体"/>
          <w:szCs w:val="21"/>
        </w:rPr>
        <w:t xml:space="preserve">8.3工程质量必须达到相关现行的国家规范、行业标准、地方标准和满足甲方根据合同规定对工程质量的合理要求，质量标准为合格。</w:t>
      </w:r>
      <w:r>
        <w:rPr>
          <w:rFonts w:hint="eastAsia" w:ascii="宋体" w:hAnsi="宋体" w:cs="宋体"/>
          <w:szCs w:val="21"/>
        </w:rPr>
      </w:r>
      <w:r/>
    </w:p>
    <w:p>
      <w:pPr>
        <w:pStyle w:val="1191"/>
        <w:ind w:firstLine="420"/>
        <w:spacing w:line="440" w:lineRule="exact"/>
        <w:rPr>
          <w:rFonts w:hint="eastAsia" w:ascii="宋体" w:hAnsi="宋体" w:cs="宋体"/>
          <w:szCs w:val="21"/>
        </w:rPr>
      </w:pPr>
      <w:r>
        <w:rPr>
          <w:rFonts w:hint="eastAsia" w:ascii="宋体" w:hAnsi="宋体" w:cs="宋体"/>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rPr>
          <w:rFonts w:hint="eastAsia" w:ascii="宋体" w:hAnsi="宋体" w:cs="宋体"/>
          <w:szCs w:val="21"/>
        </w:rPr>
      </w:r>
      <w:r/>
    </w:p>
    <w:p>
      <w:pPr>
        <w:pStyle w:val="1191"/>
        <w:ind w:firstLine="420"/>
        <w:jc w:val="left"/>
        <w:spacing w:line="440" w:lineRule="exact"/>
        <w:rPr>
          <w:rFonts w:hint="eastAsia" w:ascii="宋体" w:hAnsi="宋体"/>
          <w:szCs w:val="21"/>
        </w:rPr>
      </w:pPr>
      <w:r>
        <w:rPr>
          <w:rFonts w:hint="eastAsia" w:ascii="宋体" w:hAnsi="宋体" w:cs="宋体"/>
          <w:szCs w:val="21"/>
        </w:rPr>
        <w:t xml:space="preserve">8.5</w:t>
      </w:r>
      <w:r>
        <w:rPr>
          <w:rFonts w:hint="eastAsia" w:ascii="宋体" w:hAnsi="宋体"/>
          <w:szCs w:val="21"/>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8.6 由于乙方原因造成质量事故，其返工费用由乙方承担，工期不顺延。</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8.7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8.8 本工程应符合国家环保质量要求,否则，甲方有权要求乙方返工，并要求乙方承担违约责任并赔偿甲方损失。</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8.9 工程交付尚未使用期间凡属工程遗留问题，乙方在接到甲方书面通知后三天内组织整改。逾期甲方将组织整改，一切费用由乙方承担。</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8.11 本工程质量保修期为</w:t>
      </w:r>
      <w:r>
        <w:rPr>
          <w:rFonts w:hint="eastAsia" w:ascii="宋体" w:hAnsi="宋体" w:cs="宋体"/>
          <w:szCs w:val="21"/>
          <w:u w:val="single"/>
        </w:rPr>
        <w:t xml:space="preserve">   </w:t>
      </w:r>
      <w:r>
        <w:rPr>
          <w:rFonts w:hint="eastAsia" w:ascii="宋体" w:hAnsi="宋体" w:cs="宋体"/>
          <w:szCs w:val="21"/>
        </w:rPr>
        <w:t xml:space="preserve">年，自工程竣工验收合格之日起算。保修期届满前，乙方须对工程进行全面检查，使本工程达到合同所要求的标准及甲方认为合格的程度。</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rPr>
          <w:rFonts w:hint="eastAsia" w:ascii="宋体" w:hAnsi="宋体" w:cs="宋体"/>
          <w:szCs w:val="21"/>
        </w:rPr>
      </w:r>
      <w:r/>
    </w:p>
    <w:p>
      <w:pPr>
        <w:pStyle w:val="1207"/>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离场，无甲方的批准不得重新进入现场工作。否则，甲发有权解除合同，并依法追究乙方的责任，同时报相应的建设主管部门处理。</w:t>
      </w:r>
      <w:r>
        <w:rPr>
          <w:rFonts w:hint="eastAsia" w:ascii="宋体" w:hAnsi="宋体" w:eastAsia="宋体" w:cs="宋体"/>
          <w:sz w:val="21"/>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8.15乙方应遵守政府和甲方对施工现场的规定和要求，承担因自身原因违反有关规定造成的损失和罚款。</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rPr>
          <w:rFonts w:hint="eastAsia" w:ascii="宋体" w:hAnsi="宋体" w:cs="宋体"/>
          <w:szCs w:val="21"/>
        </w:rPr>
      </w:r>
      <w:r/>
    </w:p>
    <w:p>
      <w:pPr>
        <w:pStyle w:val="925"/>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rPr>
          <w:rFonts w:hint="eastAsia" w:ascii="宋体" w:hAnsi="宋体" w:cs="宋体"/>
          <w:szCs w:val="21"/>
        </w:rPr>
      </w:r>
      <w:r/>
    </w:p>
    <w:p>
      <w:pPr>
        <w:pStyle w:val="925"/>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8.18因乙方违反本合同约定而发生诉讼或仲裁的，甲方因此所产生的包括但不限于诉讼费、仲裁费、律师费等均由乙方承担。</w:t>
      </w:r>
      <w:r>
        <w:rPr>
          <w:rFonts w:hint="eastAsia" w:ascii="宋体" w:hAnsi="宋体" w:cs="宋体"/>
          <w:szCs w:val="21"/>
        </w:rPr>
      </w:r>
      <w:r/>
    </w:p>
    <w:p>
      <w:pPr>
        <w:pStyle w:val="1191"/>
        <w:jc w:val="left"/>
        <w:spacing w:line="440" w:lineRule="exact"/>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 9、关于工程价款及结算的约定</w:t>
      </w:r>
      <w:r>
        <w:rPr>
          <w:rFonts w:hint="eastAsia" w:ascii="宋体" w:hAnsi="宋体" w:cs="宋体"/>
          <w:b/>
          <w:szCs w:val="21"/>
        </w:rPr>
      </w:r>
      <w:r/>
    </w:p>
    <w:p>
      <w:pPr>
        <w:pStyle w:val="925"/>
        <w:ind w:firstLine="420"/>
        <w:jc w:val="left"/>
        <w:spacing w:line="440" w:lineRule="exact"/>
        <w:rPr>
          <w:rFonts w:hint="eastAsia" w:ascii="宋体" w:hAnsi="宋体" w:cs="宋体"/>
          <w:szCs w:val="21"/>
        </w:rPr>
      </w:pPr>
      <w:r>
        <w:rPr>
          <w:rFonts w:hint="eastAsia" w:ascii="宋体" w:hAnsi="宋体" w:cs="宋体"/>
          <w:szCs w:val="21"/>
        </w:rPr>
        <w:t xml:space="preserve">9.1 双方商定本合同价款采用第</w:t>
      </w:r>
      <w:r>
        <w:rPr>
          <w:rFonts w:hint="eastAsia" w:ascii="宋体" w:hAnsi="宋体" w:cs="宋体"/>
          <w:szCs w:val="21"/>
          <w:u w:val="single"/>
        </w:rPr>
        <w:t xml:space="preserve">（1）</w:t>
      </w:r>
      <w:r>
        <w:rPr>
          <w:rFonts w:hint="eastAsia" w:ascii="宋体" w:hAnsi="宋体" w:cs="宋体"/>
          <w:szCs w:val="21"/>
        </w:rPr>
        <w:t xml:space="preserve">种：</w:t>
      </w:r>
      <w:r>
        <w:rPr>
          <w:rFonts w:hint="eastAsia" w:ascii="宋体" w:hAnsi="宋体" w:cs="宋体"/>
          <w:szCs w:val="21"/>
        </w:rPr>
      </w:r>
      <w:r/>
    </w:p>
    <w:p>
      <w:pPr>
        <w:pStyle w:val="925"/>
        <w:ind w:firstLine="397"/>
        <w:jc w:val="left"/>
        <w:keepLines w:val="0"/>
        <w:keepNext w:val="0"/>
        <w:pageBreakBefore w:val="0"/>
        <w:spacing w:line="440" w:lineRule="exact"/>
        <w:widowControl w:val="off"/>
        <w:rPr>
          <w:rFonts w:hint="eastAsia" w:ascii="宋体" w:hAnsi="宋体" w:cs="宋体"/>
          <w:spacing w:val="-6"/>
          <w:szCs w:val="21"/>
          <w:u w:val="single"/>
        </w:rPr>
      </w:pPr>
      <w:r>
        <w:rPr>
          <w:rFonts w:hint="eastAsia" w:ascii="宋体" w:hAnsi="宋体" w:cs="宋体"/>
          <w:spacing w:val="-6"/>
          <w:szCs w:val="21"/>
        </w:rPr>
        <w:t xml:space="preserve">(1)固定价格（风险费已包含在报价中，其它合同以外价款的调整方法为</w:t>
      </w:r>
      <w:r>
        <w:rPr>
          <w:rFonts w:hint="eastAsia" w:ascii="宋体" w:hAnsi="宋体" w:cs="宋体"/>
          <w:spacing w:val="-6"/>
          <w:szCs w:val="21"/>
          <w:u w:val="single"/>
        </w:rPr>
        <w:t xml:space="preserve">工程量清单中有的项目（项目特征相同）按报价的综合单价计算；报价中没有综合单价的新的工程量清单项目，按照《建设工程工程量清单计价规范》（GB50500-2013）、《江苏省建筑与装饰工程计价表》（2014</w:t>
      </w:r>
      <w:r>
        <w:rPr>
          <w:rFonts w:hint="eastAsia" w:ascii="宋体" w:hAnsi="宋体" w:cs="宋体"/>
          <w:spacing w:val="-6"/>
          <w:szCs w:val="21"/>
          <w:u w:val="single"/>
          <w:lang w:val="en-US" w:eastAsia="zh-CN"/>
        </w:rPr>
        <w:t xml:space="preserve">年</w:t>
      </w:r>
      <w:r>
        <w:rPr>
          <w:rFonts w:hint="eastAsia" w:ascii="宋体" w:hAnsi="宋体" w:cs="宋体"/>
          <w:spacing w:val="-6"/>
          <w:szCs w:val="21"/>
          <w:u w:val="single"/>
        </w:rPr>
        <w:t xml:space="preserve">）、</w:t>
      </w:r>
      <w:r>
        <w:rPr>
          <w:rFonts w:hint="eastAsia" w:ascii="宋体" w:hAnsi="宋体" w:eastAsia="宋体" w:cs="宋体"/>
          <w:spacing w:val="-6"/>
          <w:szCs w:val="21"/>
          <w:u w:val="single"/>
        </w:rPr>
        <w:t xml:space="preserve">《</w:t>
      </w:r>
      <w:r>
        <w:rPr>
          <w:rFonts w:hint="eastAsia" w:ascii="宋体" w:hAnsi="宋体" w:eastAsia="宋体" w:cs="宋体"/>
          <w:spacing w:val="-6"/>
          <w:szCs w:val="21"/>
          <w:u w:val="single"/>
          <w:lang w:val="en-US" w:eastAsia="zh-CN"/>
        </w:rPr>
        <w:t xml:space="preserve">江苏省园林定额</w:t>
      </w:r>
      <w:r>
        <w:rPr>
          <w:rFonts w:hint="eastAsia" w:ascii="宋体" w:hAnsi="宋体" w:eastAsia="宋体" w:cs="宋体"/>
          <w:spacing w:val="-6"/>
          <w:szCs w:val="21"/>
          <w:u w:val="single"/>
        </w:rPr>
        <w:t xml:space="preserve">》（20</w:t>
      </w:r>
      <w:r>
        <w:rPr>
          <w:rFonts w:hint="eastAsia" w:ascii="宋体" w:hAnsi="宋体" w:eastAsia="宋体" w:cs="宋体"/>
          <w:spacing w:val="-6"/>
          <w:szCs w:val="21"/>
          <w:u w:val="single"/>
          <w:lang w:val="en-US" w:eastAsia="zh-CN"/>
        </w:rPr>
        <w:t xml:space="preserve">07</w:t>
      </w:r>
      <w:r>
        <w:rPr>
          <w:rFonts w:hint="eastAsia" w:ascii="宋体" w:hAnsi="宋体" w:eastAsia="宋体" w:cs="宋体"/>
          <w:spacing w:val="-6"/>
          <w:szCs w:val="21"/>
          <w:u w:val="single"/>
        </w:rPr>
        <w:t xml:space="preserve">年）、《江苏省建设工程费用定额》（2014）；</w:t>
      </w:r>
      <w:r>
        <w:rPr>
          <w:rFonts w:hint="eastAsia" w:ascii="宋体" w:hAnsi="宋体" w:cs="宋体"/>
          <w:spacing w:val="-6"/>
          <w:szCs w:val="21"/>
          <w:u w:val="single"/>
        </w:rPr>
        <w:t xml:space="preserve">人工单价按照《苏建函价〔</w:t>
      </w:r>
      <w:r>
        <w:rPr>
          <w:rFonts w:hint="eastAsia" w:ascii="宋体" w:hAnsi="宋体" w:cs="宋体"/>
          <w:spacing w:val="-6"/>
          <w:szCs w:val="21"/>
          <w:u w:val="single"/>
          <w:lang w:val="en-US" w:eastAsia="zh-CN"/>
        </w:rPr>
        <w:t xml:space="preserve">2025</w:t>
      </w:r>
      <w:r>
        <w:rPr>
          <w:rFonts w:hint="eastAsia" w:ascii="宋体" w:hAnsi="宋体" w:cs="宋体"/>
          <w:spacing w:val="-6"/>
          <w:szCs w:val="21"/>
          <w:u w:val="single"/>
        </w:rPr>
        <w:t xml:space="preserve">〕</w:t>
      </w:r>
      <w:r>
        <w:rPr>
          <w:rFonts w:hint="eastAsia" w:ascii="宋体" w:hAnsi="宋体" w:cs="宋体"/>
          <w:spacing w:val="-6"/>
          <w:szCs w:val="21"/>
          <w:u w:val="single"/>
          <w:lang w:val="en-US" w:eastAsia="zh-CN"/>
        </w:rPr>
        <w:t xml:space="preserve">066</w:t>
      </w:r>
      <w:r>
        <w:rPr>
          <w:rFonts w:hint="eastAsia" w:ascii="宋体" w:hAnsi="宋体" w:cs="宋体"/>
          <w:spacing w:val="-6"/>
          <w:szCs w:val="21"/>
          <w:u w:val="single"/>
        </w:rPr>
        <w:t xml:space="preserve">号文》执行、材料价格参照《扬州市2025年8月建材信息价》计取，无信息价材料及品牌材料按市场价计取；省住房城乡建设厅关于建筑业增值税计价政策调整的通知（苏建函价〔2019〕178号）；江苏省住房和城乡建设厅公告[2018]第24号</w:t>
      </w:r>
      <w:r>
        <w:rPr>
          <w:rFonts w:hint="eastAsia" w:ascii="宋体" w:hAnsi="宋体" w:eastAsia="宋体" w:cs="宋体"/>
          <w:spacing w:val="-6"/>
          <w:szCs w:val="21"/>
          <w:u w:val="single"/>
        </w:rPr>
        <w:t xml:space="preserve">；建筑工人实名制费按江苏省住建厅〔2019〕19号文执行与本工程相关的方案、江苏省及扬州市建设</w:t>
      </w:r>
      <w:r>
        <w:rPr>
          <w:rFonts w:hint="eastAsia" w:ascii="宋体" w:hAnsi="宋体" w:cs="宋体"/>
          <w:spacing w:val="-6"/>
          <w:szCs w:val="21"/>
          <w:u w:val="single"/>
        </w:rPr>
        <w:t xml:space="preserve">主管部门同期颁布的各项计价规定；国家、行业和地方建设主管部门颁布的与工程造价有关的规章、规范、规程、规定。经甲方（监理方）确认后报甲方安排的审计部门核定。</w:t>
      </w:r>
      <w:r>
        <w:rPr>
          <w:rFonts w:hint="eastAsia" w:ascii="宋体" w:hAnsi="宋体" w:cs="宋体"/>
          <w:spacing w:val="-6"/>
          <w:szCs w:val="21"/>
          <w:u w:val="single"/>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 (2) 固定价格加</w:t>
      </w:r>
      <w:r>
        <w:rPr>
          <w:rFonts w:hint="eastAsia" w:ascii="宋体" w:hAnsi="宋体" w:cs="宋体"/>
          <w:szCs w:val="21"/>
          <w:u w:val="single"/>
        </w:rPr>
        <w:t xml:space="preserve">   </w:t>
      </w:r>
      <w:r>
        <w:rPr>
          <w:rFonts w:hint="eastAsia" w:ascii="宋体" w:hAnsi="宋体" w:cs="宋体"/>
          <w:szCs w:val="21"/>
        </w:rPr>
        <w:t xml:space="preserve">%包干风险系数计算。包干风险包括内容：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(3) 可调价格：按照国家有关工程计价规定计算造价，并按有关规定进行调整和竣工结算。</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9.2结算</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本工程结算价需经有关部门审定确认，具体如下：</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(a)本工程结算价需经有关部门审定确认，本工程安全文明施工措施费计取基本费及扬尘污染防治增加费，结算时按有关部门核定调整。</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（b）乙方竣工验收合格后30天内提交结算送审资料进行结算。超过合同约定时间报送的关于工程量变更等导致工程款变化的结算资料不作为审查的依据。</w:t>
      </w:r>
      <w:r>
        <w:rPr>
          <w:rFonts w:hint="eastAsia" w:ascii="宋体" w:hAnsi="宋体" w:cs="宋体"/>
          <w:szCs w:val="21"/>
        </w:rPr>
      </w:r>
      <w:r/>
    </w:p>
    <w:p>
      <w:pPr>
        <w:pStyle w:val="1191"/>
        <w:ind w:firstLine="525"/>
        <w:jc w:val="left"/>
        <w:spacing w:line="440" w:lineRule="exact"/>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rPr>
          <w:rFonts w:hint="eastAsia" w:ascii="宋体" w:hAnsi="宋体" w:cs="宋体"/>
          <w:szCs w:val="21"/>
        </w:rPr>
      </w:r>
      <w:r/>
    </w:p>
    <w:p>
      <w:pPr>
        <w:pStyle w:val="1158"/>
        <w:ind w:firstLine="525"/>
        <w:spacing w:line="440" w:lineRule="exact"/>
        <w:rPr>
          <w:rFonts w:hint="eastAsia" w:ascii="宋体" w:hAnsi="宋体" w:cs="宋体"/>
          <w:szCs w:val="21"/>
        </w:rPr>
      </w:pPr>
      <w:r>
        <w:rPr>
          <w:rFonts w:hint="eastAsia" w:ascii="宋体" w:hAnsi="宋体" w:cs="宋体"/>
          <w:szCs w:val="21"/>
        </w:rPr>
        <w:t xml:space="preserve">（d）</w:t>
      </w:r>
      <w:r>
        <w:rPr>
          <w:rFonts w:hint="eastAsia" w:ascii="宋体" w:hAnsi="宋体" w:cs="宋体"/>
          <w:b/>
          <w:bCs/>
          <w:szCs w:val="21"/>
          <w:u w:val="single"/>
        </w:rPr>
        <w:t xml:space="preserve">本工程最终结算价以审计单位审核为准。为避免乙方虚报竣工结算价款，最终审计核减率在10%以下（不含10%），审核费用由甲方承担，核减率在10%以上（含10%），由乙方承担全部审核费用。乙方承担的审核费用在结算付款中扣除</w:t>
      </w:r>
      <w:r>
        <w:rPr>
          <w:rFonts w:hint="eastAsia" w:ascii="宋体" w:hAnsi="宋体" w:cs="宋体"/>
          <w:szCs w:val="21"/>
        </w:rPr>
        <w:t xml:space="preserve">。</w:t>
      </w:r>
      <w:r>
        <w:rPr>
          <w:rFonts w:hint="eastAsia" w:ascii="宋体" w:hAnsi="宋体" w:cs="宋体"/>
          <w:szCs w:val="21"/>
        </w:rPr>
      </w:r>
      <w:r/>
    </w:p>
    <w:p>
      <w:pPr>
        <w:pStyle w:val="1208"/>
        <w:spacing w:line="440" w:lineRule="exact"/>
        <w:rPr>
          <w:rFonts w:hint="eastAsia" w:ascii="宋体" w:hAnsi="宋体" w:cs="宋体"/>
          <w:szCs w:val="21"/>
        </w:rPr>
      </w:pPr>
      <w:r>
        <w:rPr>
          <w:rFonts w:hint="eastAsia" w:ascii="宋体" w:hAnsi="宋体" w:cs="宋体"/>
          <w:szCs w:val="21"/>
        </w:rPr>
        <w:t xml:space="preserve">     （e）乙方需提供发票。</w:t>
      </w:r>
      <w:r>
        <w:rPr>
          <w:rFonts w:hint="eastAsia" w:ascii="宋体" w:hAnsi="宋体" w:cs="宋体"/>
          <w:szCs w:val="21"/>
        </w:rPr>
      </w:r>
      <w:r/>
    </w:p>
    <w:p>
      <w:pPr>
        <w:pStyle w:val="1208"/>
        <w:ind w:firstLine="630"/>
        <w:spacing w:line="440" w:lineRule="exact"/>
        <w:rPr>
          <w:rFonts w:hint="eastAsia" w:ascii="宋体" w:hAnsi="宋体" w:cs="宋体"/>
          <w:szCs w:val="21"/>
        </w:rPr>
      </w:pPr>
      <w:r>
        <w:rPr>
          <w:rFonts w:hint="eastAsia" w:ascii="宋体" w:hAnsi="宋体" w:cs="宋体"/>
          <w:szCs w:val="21"/>
        </w:rPr>
        <w:t xml:space="preserve">（f）本工程固定总价结算。</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10、关于材料及配件供应的约定</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10.2 凡由乙方采购的材料及配件、设备，如不符合质量要求或规格有差异，应禁止使用。若已使用，对工程造成的损失由乙方负责。</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10.3 工程项目中所用所有主材必须征得甲方认可，甲方保留主材甲供的权利。</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11、有关安全生产和防火的约定</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11.3 对于甲方确认的图纸或作法说明，有违反有关安全操作规程、消防条例和防火设计规范或可能导致发生安全或火灾事故的，乙方应及时提出并通知甲方，会同设计单位对图纸或作法进行修改。</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11.4 乙方在施工生产过程中不得违反有关安全操作规程、消防条例，并对施工场所负有安全管理责任，如发生安全或火灾等事故，乙方应承担由此引发的一切经济损失及法律责任。</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11.5 本建筑安装工程必须达到现行版的国家及江苏省的一切有关法律、法规要求，若本工程实施期间有新的相关法律、法规标准出台，则仍应满足新的标准要求。</w:t>
      </w:r>
      <w:r>
        <w:rPr>
          <w:rFonts w:hint="eastAsia" w:ascii="宋体" w:hAnsi="宋体" w:cs="宋体"/>
          <w:szCs w:val="21"/>
        </w:rPr>
      </w:r>
      <w:r/>
    </w:p>
    <w:p>
      <w:pPr>
        <w:pStyle w:val="1192"/>
        <w:ind w:firstLine="420"/>
        <w:spacing w:line="440" w:lineRule="exact"/>
        <w:rPr>
          <w:rFonts w:hint="eastAsia" w:ascii="宋体" w:hAnsi="宋体" w:cs="宋体"/>
          <w:sz w:val="21"/>
          <w:szCs w:val="21"/>
        </w:rPr>
      </w:pPr>
      <w:r>
        <w:rPr>
          <w:rFonts w:hint="eastAsia" w:ascii="宋体" w:hAnsi="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rPr>
          <w:rFonts w:hint="eastAsia" w:ascii="宋体" w:hAnsi="宋体" w:cs="宋体"/>
          <w:sz w:val="21"/>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宋体"/>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11.8本工程所涉及的施工现场内安全防护措施费用均已在合同价款和合同计价方法中综合考虑，不再另行计取。</w:t>
      </w:r>
      <w:r>
        <w:rPr>
          <w:rFonts w:hint="eastAsia" w:ascii="宋体" w:hAnsi="宋体" w:cs="宋体"/>
          <w:szCs w:val="21"/>
        </w:rPr>
      </w:r>
      <w:r/>
    </w:p>
    <w:p>
      <w:pPr>
        <w:pStyle w:val="1192"/>
        <w:ind w:firstLine="420"/>
        <w:spacing w:line="440" w:lineRule="exact"/>
        <w:rPr>
          <w:rFonts w:hint="eastAsia" w:ascii="宋体" w:hAnsi="宋体" w:cs="宋体"/>
          <w:sz w:val="21"/>
          <w:szCs w:val="21"/>
        </w:rPr>
      </w:pPr>
      <w:r>
        <w:rPr>
          <w:rFonts w:hint="eastAsia" w:ascii="宋体" w:hAnsi="宋体" w:cs="宋体"/>
          <w:sz w:val="21"/>
          <w:szCs w:val="21"/>
        </w:rPr>
        <w:t xml:space="preserve">11.9因乙方原因造成的任何事故或工伤（包括第三者人员在内）所发生的依法应该支付的损失、赔偿费、补偿费用等责任由乙方承担。</w:t>
      </w:r>
      <w:r>
        <w:rPr>
          <w:rFonts w:hint="eastAsia" w:ascii="宋体" w:hAnsi="宋体" w:cs="宋体"/>
          <w:sz w:val="21"/>
          <w:szCs w:val="21"/>
        </w:rPr>
      </w:r>
      <w:r/>
    </w:p>
    <w:p>
      <w:pPr>
        <w:pStyle w:val="1192"/>
        <w:ind w:firstLine="420"/>
        <w:spacing w:line="440" w:lineRule="exact"/>
        <w:rPr>
          <w:rFonts w:hint="eastAsia" w:ascii="宋体" w:hAnsi="宋体" w:cs="宋体"/>
          <w:sz w:val="21"/>
          <w:szCs w:val="21"/>
        </w:rPr>
      </w:pPr>
      <w:r>
        <w:rPr>
          <w:rFonts w:hint="eastAsia" w:ascii="宋体" w:hAnsi="宋体" w:cs="宋体"/>
          <w:sz w:val="21"/>
          <w:szCs w:val="21"/>
        </w:rPr>
        <w:t xml:space="preserve">11.10若发生安全事故，乙方承担全部责任，与甲方无关。乙方应按规定立即报告建设主管部门并通知甲发和监理。如因此造成甲方承担责任的，甲发有权向乙方索赔。</w:t>
      </w:r>
      <w:r>
        <w:rPr>
          <w:rFonts w:hint="eastAsia" w:ascii="宋体" w:hAnsi="宋体" w:cs="宋体"/>
          <w:sz w:val="21"/>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12、奖励和违约责任</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5000</w:t>
      </w:r>
      <w:r>
        <w:rPr>
          <w:rFonts w:hint="eastAsia" w:ascii="宋体" w:hAnsi="宋体" w:cs="宋体"/>
          <w:szCs w:val="21"/>
        </w:rPr>
        <w:t xml:space="preserve">元/天违约金，逾期竣工超过 30天的甲方还有权解除合同并要求乙方支付合同总价30%的违约金。</w:t>
      </w:r>
      <w:r>
        <w:rPr>
          <w:rFonts w:hint="eastAsia" w:ascii="宋体" w:hAnsi="宋体" w:cs="宋体"/>
          <w:szCs w:val="21"/>
        </w:rPr>
      </w:r>
      <w:r/>
    </w:p>
    <w:p>
      <w:pPr>
        <w:pStyle w:val="1191"/>
        <w:ind w:firstLine="432"/>
        <w:jc w:val="left"/>
        <w:spacing w:line="440" w:lineRule="exact"/>
        <w:rPr>
          <w:rFonts w:hint="eastAsia" w:ascii="宋体" w:hAnsi="宋体" w:cs="宋体"/>
          <w:szCs w:val="21"/>
        </w:rPr>
      </w:pPr>
      <w:r>
        <w:rPr>
          <w:rFonts w:hint="eastAsia" w:ascii="宋体" w:hAnsi="宋体" w:cs="宋体"/>
          <w:szCs w:val="21"/>
        </w:rPr>
        <w:t xml:space="preserve">12.2 未经甲方同意乙方不得更换项目负责人及项目管理班子人员 ，否则每更换项目负责人一次，甲方将从工程款中扣除违约金</w:t>
      </w:r>
      <w:r>
        <w:rPr>
          <w:rFonts w:hint="eastAsia" w:ascii="宋体" w:hAnsi="宋体" w:cs="宋体"/>
          <w:szCs w:val="21"/>
          <w:u w:val="single"/>
        </w:rPr>
        <w:t xml:space="preserve">5000元</w:t>
      </w:r>
      <w:r>
        <w:rPr>
          <w:rFonts w:hint="eastAsia" w:ascii="宋体" w:hAnsi="宋体" w:cs="宋体"/>
          <w:szCs w:val="21"/>
        </w:rPr>
        <w:t xml:space="preserve">；项目管理班子其它人员每更换一次，或项目经理月到位率不足</w:t>
      </w:r>
      <w:r>
        <w:rPr>
          <w:rFonts w:hint="eastAsia" w:ascii="宋体" w:hAnsi="宋体" w:cs="宋体"/>
          <w:szCs w:val="21"/>
          <w:u w:val="single"/>
        </w:rPr>
        <w:t xml:space="preserve">65%</w:t>
      </w:r>
      <w:r>
        <w:rPr>
          <w:rFonts w:hint="eastAsia" w:ascii="宋体" w:hAnsi="宋体" w:cs="宋体"/>
          <w:szCs w:val="21"/>
        </w:rPr>
        <w:t xml:space="preserve">的，甲方将从工程款中扣除违约金</w:t>
      </w:r>
      <w:r>
        <w:rPr>
          <w:rFonts w:hint="eastAsia" w:ascii="宋体" w:hAnsi="宋体" w:cs="宋体"/>
          <w:szCs w:val="21"/>
          <w:u w:val="single"/>
        </w:rPr>
        <w:t xml:space="preserve">10000</w:t>
      </w:r>
      <w:r>
        <w:rPr>
          <w:rFonts w:hint="eastAsia" w:ascii="宋体" w:hAnsi="宋体" w:cs="宋体"/>
          <w:szCs w:val="21"/>
        </w:rPr>
        <w:t xml:space="preserve">元； 项目班子管理人员（除项目经理外）月到位率达不到</w:t>
      </w:r>
      <w:r>
        <w:rPr>
          <w:rFonts w:hint="eastAsia" w:ascii="宋体" w:hAnsi="宋体" w:cs="宋体"/>
          <w:szCs w:val="21"/>
          <w:u w:val="single"/>
        </w:rPr>
        <w:t xml:space="preserve"> 90%</w:t>
      </w:r>
      <w:r>
        <w:rPr>
          <w:rFonts w:hint="eastAsia" w:ascii="宋体" w:hAnsi="宋体" w:cs="宋体"/>
          <w:szCs w:val="21"/>
        </w:rPr>
        <w:t xml:space="preserve">的，甲方将从工程款中按照每人次</w:t>
      </w:r>
      <w:r>
        <w:rPr>
          <w:rFonts w:hint="eastAsia" w:ascii="宋体" w:hAnsi="宋体" w:cs="宋体"/>
          <w:szCs w:val="21"/>
          <w:u w:val="single"/>
        </w:rPr>
        <w:t xml:space="preserve">20000</w:t>
      </w:r>
      <w:r>
        <w:rPr>
          <w:rFonts w:hint="eastAsia" w:ascii="宋体" w:hAnsi="宋体" w:cs="宋体"/>
          <w:szCs w:val="21"/>
        </w:rPr>
        <w:t xml:space="preserve">元扣除违约金。</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12.3乙方项目经理有事离开须经甲发和监理同意，未经甲发和监理人同意，不在工地现场，甲方有权要求乙方承担1000元/天（次）的违约金，并有权在工程款中扣除。如项目经理连续5天或一个月累计10天不在现场，甲方有权解除合同，并有权要求乙方赔偿损失，同时报相应的建设主管部门处理。投标承诺的项目部管理人员不到位、施工现场质量安全管理不善或其它不履行投标承诺的行为的，每发现一次甲方有权要求乙方支付 1000 元/次的违约金。所有处罚费用在工程款支付时予以扣除。</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12.4 乙方应妥善保护甲方提供的设备及工程成品，如造成损失，应照价赔偿。</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12.5甲方未办理任何手续，擅自同意拆改原有建筑物或设备管线，由此发生的损失或事故（包括罚款），由甲方负责并承担损失。</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12.6 未经甲方同意，乙方擅自拆改原建筑物结构或设备管线，由此发生的损失或事故（包括罚款），由乙方负责并承担损失。</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12.7未办理验收手续，甲方提前使用或擅自动用造成损失由甲方负责。</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12.8 因一方原因，合同无法继续履行时，应通知对方，办理合同终止协议，并由责任方赔偿对方由此造成的经济损失。</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12.9 甲乙双方应严格履约，如违约，由违约方向对方支付本合同标的总价 5﹪的违约金，并赔偿对方由此造成的一切经济损失。</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12.10乙方要加强渣土运输车辆的管理，应安排专人负责车辆的冲洗及工地出入口的清理保洁工作，不得污染城市道路，否则按照1000元/次的标准支付违约金。</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12.11乙方应承担的违约金，甲方均有权在工程款中扣除。</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13、不可抗力</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13.2 不可抗力影响时间持续 30 日以上时，甲乙双方及时解除合同；</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14、纠纷解决办法</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在执行本合同中所发生的或与本合同有关的一切争端，甲方和乙方应通过友好协商的办法进行解决。如协商仍不能解决，则通过由项目所在地人民法院诉讼。</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15、破产终止合同</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15.1 如果乙方破产或无履行能力时，甲方在任何时候书面通知乙方解除合同而不给乙方补偿。该终止合同将不损害或影响甲方已经或将要采取的补救措施的权利。</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szCs w:val="21"/>
        </w:rPr>
        <w:t xml:space="preserve">16、分包和转让</w:t>
      </w:r>
      <w:r>
        <w:rPr>
          <w:rFonts w:hint="eastAsia" w:ascii="宋体" w:hAnsi="宋体" w:cs="宋体"/>
          <w:b/>
          <w:szCs w:val="21"/>
        </w:rPr>
      </w:r>
      <w:r/>
    </w:p>
    <w:p>
      <w:pPr>
        <w:pStyle w:val="1191"/>
        <w:ind w:firstLine="420"/>
        <w:jc w:val="left"/>
        <w:spacing w:line="440" w:lineRule="exact"/>
      </w:pPr>
      <w:r>
        <w:rPr>
          <w:rFonts w:hint="eastAsia" w:ascii="宋体" w:hAnsi="宋体" w:cs="宋体"/>
          <w:szCs w:val="21"/>
        </w:rPr>
        <w:t xml:space="preserve">16.1 本合同中的权利和义务不得转让。</w:t>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hint="eastAsia" w:ascii="宋体" w:hAnsi="宋体" w:cs="宋体"/>
          <w:szCs w:val="21"/>
        </w:rPr>
      </w:r>
      <w:r/>
    </w:p>
    <w:p>
      <w:pPr>
        <w:pStyle w:val="925"/>
        <w:ind w:firstLine="422"/>
        <w:spacing w:line="440" w:lineRule="exact"/>
        <w:rPr>
          <w:rFonts w:hint="eastAsia" w:ascii="宋体" w:hAnsi="宋体" w:cs="宋体"/>
          <w:szCs w:val="21"/>
        </w:rPr>
      </w:pPr>
      <w:r>
        <w:rPr>
          <w:rFonts w:hint="eastAsia" w:ascii="宋体" w:hAnsi="宋体" w:cs="宋体"/>
          <w:b/>
          <w:bCs/>
          <w:szCs w:val="21"/>
        </w:rPr>
        <w:t xml:space="preserve">17、</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int="eastAsia" w:ascii="宋体" w:hAnsi="宋体" w:cs="宋体"/>
          <w:szCs w:val="21"/>
        </w:rPr>
      </w:r>
      <w:r/>
    </w:p>
    <w:p>
      <w:pPr>
        <w:pStyle w:val="1191"/>
        <w:ind w:firstLine="422"/>
        <w:jc w:val="left"/>
        <w:spacing w:line="440" w:lineRule="exact"/>
        <w:rPr>
          <w:rFonts w:hint="eastAsia" w:ascii="宋体" w:hAnsi="宋体" w:cs="宋体"/>
          <w:b/>
          <w:szCs w:val="21"/>
        </w:rPr>
      </w:pPr>
      <w:r>
        <w:rPr>
          <w:rFonts w:hint="eastAsia" w:ascii="宋体" w:hAnsi="宋体" w:cs="宋体"/>
          <w:b/>
          <w:bCs/>
          <w:szCs w:val="21"/>
        </w:rPr>
        <w:t xml:space="preserve">18、</w:t>
      </w:r>
      <w:r>
        <w:rPr>
          <w:rFonts w:hint="eastAsia" w:ascii="宋体" w:hAnsi="宋体" w:cs="宋体"/>
          <w:b/>
          <w:szCs w:val="21"/>
        </w:rPr>
        <w:t xml:space="preserve">合同生效及其它</w:t>
      </w:r>
      <w:r>
        <w:rPr>
          <w:rFonts w:hint="eastAsia" w:ascii="宋体" w:hAnsi="宋体" w:cs="宋体"/>
          <w:b/>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18.1 合同经双方法定代表人或授权代表签字并加盖单位公章，并经代理机构见证盖章后生效。</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18.2 本合同正本一式六份，具有同等法律效力，甲方、乙方各执</w:t>
      </w:r>
      <w:r>
        <w:rPr>
          <w:rFonts w:ascii="宋体" w:hAnsi="宋体" w:cs="宋体"/>
          <w:szCs w:val="21"/>
        </w:rPr>
        <w:t xml:space="preserve">两</w:t>
      </w:r>
      <w:r>
        <w:rPr>
          <w:rFonts w:hint="eastAsia" w:ascii="宋体" w:hAnsi="宋体" w:cs="宋体"/>
          <w:szCs w:val="21"/>
        </w:rPr>
        <w:t xml:space="preserve">份</w:t>
      </w:r>
      <w:r>
        <w:rPr>
          <w:rFonts w:ascii="宋体" w:hAnsi="宋体" w:cs="宋体"/>
          <w:szCs w:val="21"/>
        </w:rPr>
        <w:t xml:space="preserve">，</w:t>
      </w:r>
      <w:r>
        <w:rPr>
          <w:rFonts w:hint="eastAsia" w:ascii="宋体" w:hAnsi="宋体" w:cs="宋体"/>
          <w:szCs w:val="21"/>
        </w:rPr>
        <w:t xml:space="preserve">见证方及财政监管部门（扬州市财政局政府采购管理处）各执一份。</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18.3 本合同服务实施期间所发生的合同纠纷，甲方与乙方进行处理。</w:t>
      </w:r>
      <w:r>
        <w:rPr>
          <w:rFonts w:hint="eastAsia" w:ascii="宋体" w:hAnsi="宋体" w:cs="宋体"/>
          <w:szCs w:val="21"/>
        </w:rPr>
      </w:r>
      <w:r/>
    </w:p>
    <w:p>
      <w:pPr>
        <w:pStyle w:val="1191"/>
        <w:ind w:firstLine="420"/>
        <w:jc w:val="left"/>
        <w:spacing w:line="440" w:lineRule="exact"/>
        <w:rPr>
          <w:rFonts w:hint="eastAsia" w:ascii="宋体" w:hAnsi="宋体" w:cs="宋体"/>
          <w:szCs w:val="21"/>
        </w:rPr>
      </w:pPr>
      <w:r>
        <w:rPr>
          <w:rFonts w:hint="eastAsia" w:ascii="宋体" w:hAnsi="宋体" w:cs="宋体"/>
          <w:szCs w:val="21"/>
        </w:rPr>
        <w:t xml:space="preserve">18.4合同在执行过程中，如随项目的深化，如合同内容需修改，应经甲方、乙方协商，并签署书面修改协议，提交一份给见证方备案。该协议将作为本合同不可分割的一部分。</w:t>
      </w:r>
      <w:r>
        <w:rPr>
          <w:rFonts w:hint="eastAsia" w:ascii="宋体" w:hAnsi="宋体" w:cs="宋体"/>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18.5 本合同未尽事宜，遵照《民法典》有关条文执行。  </w:t>
      </w:r>
      <w:r>
        <w:rPr>
          <w:rFonts w:hint="eastAsia" w:hAnsi="宋体" w:cs="宋体"/>
          <w:sz w:val="21"/>
          <w:szCs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甲方：</w:t>
            </w:r>
            <w:r>
              <w:rPr>
                <w:rFonts w:hAnsi="宋体"/>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乙方： </w:t>
            </w:r>
            <w:r>
              <w:rPr>
                <w:rFonts w:hAnsi="宋体"/>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地址：</w:t>
            </w:r>
            <w:r>
              <w:rPr>
                <w:rFonts w:hAnsi="宋体"/>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地址： </w:t>
            </w:r>
            <w:r>
              <w:rPr>
                <w:rFonts w:hAnsi="宋体"/>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法定代表人或授权代表：</w:t>
            </w:r>
            <w:r>
              <w:rPr>
                <w:rFonts w:hAnsi="宋体"/>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法定代表人或授权代表：</w:t>
            </w:r>
            <w:r>
              <w:rPr>
                <w:rFonts w:hAnsi="宋体"/>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联系电话：</w:t>
            </w:r>
            <w:r>
              <w:rPr>
                <w:rFonts w:hAnsi="宋体"/>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联系电话：</w:t>
            </w:r>
            <w:r>
              <w:rPr>
                <w:rFonts w:hAnsi="宋体"/>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日期：      年    月    日  </w:t>
            </w:r>
            <w:r>
              <w:rPr>
                <w:rFonts w:hAnsi="宋体"/>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206"/>
              <w:spacing w:before="120" w:after="120" w:line="360" w:lineRule="auto"/>
              <w:rPr>
                <w:rFonts w:hAnsi="宋体"/>
                <w:lang w:val="en-US" w:eastAsia="zh-CN"/>
              </w:rPr>
            </w:pPr>
            <w:r>
              <w:rPr>
                <w:rFonts w:hint="eastAsia" w:hAnsi="宋体"/>
                <w:lang w:val="en-US" w:eastAsia="zh-CN"/>
              </w:rPr>
              <w:t xml:space="preserve">日期：      年    月    日</w:t>
            </w:r>
            <w:r>
              <w:rPr>
                <w:rFonts w:hAnsi="宋体"/>
                <w:lang w:val="en-US" w:eastAsia="zh-CN"/>
              </w:rPr>
            </w:r>
            <w:r/>
          </w:p>
        </w:tc>
      </w:tr>
    </w:tbl>
    <w:p>
      <w:pPr>
        <w:pStyle w:val="1206"/>
        <w:spacing w:before="120" w:after="120" w:line="360" w:lineRule="auto"/>
        <w:rPr>
          <w:rFonts w:hint="eastAsia" w:hAnsi="宋体"/>
        </w:rPr>
      </w:pPr>
      <w:r>
        <w:rPr>
          <w:rFonts w:hint="eastAsia" w:hAnsi="宋体"/>
        </w:rPr>
        <w:t xml:space="preserve">  </w:t>
      </w:r>
      <w:r>
        <w:rPr>
          <w:rFonts w:hint="eastAsia" w:hAnsi="宋体"/>
        </w:rPr>
      </w:r>
      <w:r/>
    </w:p>
    <w:p>
      <w:pPr>
        <w:pStyle w:val="1206"/>
        <w:ind w:firstLine="200"/>
        <w:spacing w:before="120" w:after="120" w:line="360" w:lineRule="auto"/>
        <w:rPr>
          <w:rFonts w:hint="eastAsia" w:hAnsi="宋体"/>
        </w:rPr>
      </w:pPr>
      <w:r>
        <w:rPr>
          <w:rFonts w:hint="eastAsia" w:hAnsi="宋体"/>
        </w:rPr>
        <w:t xml:space="preserve">见证方：</w:t>
      </w:r>
      <w:r>
        <w:rPr>
          <w:rFonts w:hint="eastAsia" w:hAnsi="宋体"/>
        </w:rPr>
      </w:r>
      <w:r/>
    </w:p>
    <w:p>
      <w:pPr>
        <w:pStyle w:val="1206"/>
        <w:ind w:firstLine="200"/>
        <w:spacing w:before="120" w:after="120" w:line="360" w:lineRule="auto"/>
        <w:rPr>
          <w:rFonts w:hint="eastAsia" w:hAnsi="宋体"/>
        </w:rPr>
      </w:pPr>
      <w:r>
        <w:rPr>
          <w:rFonts w:hint="eastAsia" w:hAnsi="宋体"/>
        </w:rPr>
        <w:t xml:space="preserve">项目经办人：</w:t>
      </w:r>
      <w:r>
        <w:rPr>
          <w:rFonts w:hint="eastAsia" w:hAnsi="宋体"/>
        </w:rPr>
      </w:r>
      <w:r/>
    </w:p>
    <w:p>
      <w:pPr>
        <w:pStyle w:val="1206"/>
        <w:ind w:firstLine="200"/>
        <w:spacing w:before="120" w:after="120" w:line="360" w:lineRule="auto"/>
        <w:rPr>
          <w:rFonts w:hint="eastAsia" w:hAnsi="宋体"/>
        </w:rPr>
      </w:pPr>
      <w:r>
        <w:rPr>
          <w:rFonts w:hint="eastAsia" w:hAnsi="宋体"/>
        </w:rPr>
        <w:t xml:space="preserve">日期：     年   月   日</w:t>
      </w:r>
      <w:r>
        <w:rPr>
          <w:rFonts w:hint="eastAsia" w:hAnsi="宋体"/>
        </w:rPr>
      </w:r>
      <w:r/>
    </w:p>
    <w:p>
      <w:pPr>
        <w:pStyle w:val="1206"/>
        <w:ind w:firstLine="200"/>
        <w:spacing w:before="120" w:after="120" w:line="360" w:lineRule="auto"/>
        <w:rPr>
          <w:rFonts w:hint="eastAsia" w:hAnsi="宋体"/>
        </w:rPr>
      </w:pPr>
      <w:r>
        <w:rPr>
          <w:rFonts w:hint="eastAsia" w:hAnsi="宋体"/>
        </w:rPr>
      </w:r>
      <w:r/>
    </w:p>
    <w:p>
      <w:pPr>
        <w:pStyle w:val="1206"/>
        <w:ind w:firstLine="200"/>
        <w:spacing w:before="120" w:after="120" w:line="360" w:lineRule="auto"/>
        <w:rPr>
          <w:rFonts w:hint="eastAsia" w:hAnsi="宋体"/>
        </w:rPr>
      </w:pPr>
      <w:r>
        <w:rPr>
          <w:rFonts w:hint="eastAsia" w:hAnsi="宋体"/>
        </w:rPr>
      </w:r>
      <w:r/>
    </w:p>
    <w:p>
      <w:pPr>
        <w:pStyle w:val="925"/>
        <w:rPr>
          <w:rFonts w:hint="eastAsia" w:ascii="宋体" w:hAnsi="宋体" w:cs="宋体"/>
          <w:sz w:val="28"/>
          <w:szCs w:val="28"/>
        </w:rPr>
      </w:pPr>
      <w:r>
        <w:rPr>
          <w:rFonts w:hint="eastAsia" w:ascii="宋体" w:hAnsi="宋体" w:cs="宋体"/>
          <w:sz w:val="28"/>
          <w:szCs w:val="28"/>
          <w:u w:val="single"/>
          <w:lang w:val="zh-CN"/>
        </w:rPr>
        <w:t xml:space="preserve">工程合同编号：              </w:t>
      </w:r>
      <w:r>
        <w:rPr>
          <w:rFonts w:hint="eastAsia" w:ascii="宋体" w:hAnsi="宋体" w:cs="宋体"/>
          <w:sz w:val="28"/>
          <w:szCs w:val="28"/>
        </w:rPr>
      </w:r>
      <w:r/>
    </w:p>
    <w:p>
      <w:pPr>
        <w:pStyle w:val="925"/>
        <w:ind w:firstLine="5460"/>
        <w:spacing w:after="240"/>
        <w:rPr>
          <w:rFonts w:hint="eastAsia" w:ascii="宋体" w:hAnsi="宋体" w:cs="宋体"/>
          <w:sz w:val="28"/>
          <w:szCs w:val="28"/>
          <w:u w:val="single"/>
          <w:lang w:val="zh-CN"/>
        </w:rPr>
      </w:pPr>
      <w:r>
        <w:rPr>
          <w:rFonts w:hint="eastAsia" w:ascii="宋体" w:hAnsi="宋体" w:cs="宋体"/>
          <w:sz w:val="28"/>
          <w:szCs w:val="28"/>
          <w:u w:val="single"/>
          <w:lang w:val="zh-CN"/>
        </w:rPr>
        <w:t xml:space="preserve">廉政合同编号：              </w:t>
      </w:r>
      <w:r>
        <w:rPr>
          <w:rFonts w:hint="eastAsia" w:ascii="宋体" w:hAnsi="宋体" w:cs="宋体"/>
          <w:sz w:val="28"/>
          <w:szCs w:val="28"/>
          <w:u w:val="single"/>
          <w:lang w:val="zh-CN"/>
        </w:rPr>
      </w:r>
      <w:r/>
    </w:p>
    <w:p>
      <w:pPr>
        <w:pStyle w:val="925"/>
        <w:jc w:val="center"/>
        <w:rPr>
          <w:rFonts w:hint="eastAsia" w:ascii="宋体" w:hAnsi="宋体" w:cs="宋体"/>
          <w:sz w:val="28"/>
          <w:szCs w:val="28"/>
          <w:lang w:val="zh-CN"/>
        </w:rPr>
      </w:pPr>
      <w:r>
        <w:rPr>
          <w:rFonts w:hint="eastAsia" w:ascii="宋体" w:hAnsi="宋体" w:cs="宋体"/>
          <w:sz w:val="28"/>
          <w:szCs w:val="28"/>
          <w:lang w:val="zh-CN"/>
        </w:rPr>
      </w:r>
      <w:r/>
    </w:p>
    <w:p>
      <w:pPr>
        <w:pStyle w:val="925"/>
        <w:jc w:val="center"/>
        <w:rPr>
          <w:rFonts w:hint="eastAsia" w:ascii="宋体" w:hAnsi="宋体" w:cs="宋体"/>
          <w:sz w:val="84"/>
          <w:szCs w:val="84"/>
          <w:lang w:val="zh-CN"/>
        </w:rPr>
      </w:pPr>
      <w:r>
        <w:rPr>
          <w:rFonts w:hint="eastAsia" w:ascii="宋体" w:hAnsi="宋体" w:cs="宋体"/>
          <w:sz w:val="84"/>
          <w:szCs w:val="84"/>
          <w:lang w:val="zh-CN"/>
        </w:rPr>
      </w:r>
      <w:r/>
    </w:p>
    <w:p>
      <w:pPr>
        <w:pStyle w:val="925"/>
        <w:jc w:val="center"/>
        <w:rPr>
          <w:rFonts w:hint="eastAsia" w:ascii="宋体" w:hAnsi="宋体" w:cs="宋体"/>
          <w:sz w:val="72"/>
          <w:szCs w:val="72"/>
          <w:lang w:val="zh-CN"/>
        </w:rPr>
      </w:pPr>
      <w:r>
        <w:rPr>
          <w:rFonts w:hint="eastAsia" w:ascii="宋体" w:hAnsi="宋体" w:cs="宋体"/>
          <w:sz w:val="72"/>
          <w:szCs w:val="72"/>
          <w:lang w:val="zh-CN"/>
        </w:rPr>
        <w:t xml:space="preserve">工 程 建 设 项 目 </w:t>
      </w: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t xml:space="preserve">廉    </w:t>
      </w: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t xml:space="preserve">政    </w:t>
      </w: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t xml:space="preserve">合    </w:t>
      </w:r>
      <w:r>
        <w:rPr>
          <w:rFonts w:hint="eastAsia" w:ascii="宋体" w:hAnsi="宋体" w:cs="宋体"/>
          <w:sz w:val="72"/>
          <w:szCs w:val="72"/>
          <w:lang w:val="zh-CN"/>
        </w:rPr>
      </w:r>
      <w:r/>
    </w:p>
    <w:p>
      <w:pPr>
        <w:pStyle w:val="925"/>
        <w:jc w:val="center"/>
        <w:spacing w:before="240"/>
        <w:rPr>
          <w:rFonts w:hint="eastAsia" w:ascii="宋体" w:hAnsi="宋体" w:cs="宋体"/>
          <w:sz w:val="72"/>
          <w:szCs w:val="72"/>
          <w:lang w:val="zh-CN"/>
        </w:rPr>
      </w:pPr>
      <w:r>
        <w:rPr>
          <w:rFonts w:hint="eastAsia" w:ascii="宋体" w:hAnsi="宋体" w:cs="宋体"/>
          <w:sz w:val="72"/>
          <w:szCs w:val="72"/>
          <w:lang w:val="zh-CN"/>
        </w:rPr>
        <w:t xml:space="preserve">同</w:t>
      </w:r>
      <w:r>
        <w:rPr>
          <w:rFonts w:hint="eastAsia" w:ascii="宋体" w:hAnsi="宋体" w:cs="宋体"/>
          <w:sz w:val="72"/>
          <w:szCs w:val="72"/>
          <w:lang w:val="zh-CN"/>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z w:val="72"/>
          <w:szCs w:val="72"/>
          <w:lang w:val="zh-CN"/>
        </w:rPr>
        <w:br w:type="page" w:clear="all"/>
      </w:r>
      <w:r>
        <w:rPr>
          <w:rFonts w:hint="eastAsia" w:ascii="宋体" w:hAnsi="宋体" w:cs="宋体"/>
          <w:shd w:val="clear" w:color="auto" w:fill="ffffff"/>
        </w:rPr>
        <w:t xml:space="preserve">发包人（全称）：</w:t>
      </w:r>
      <w:r>
        <w:rPr>
          <w:rFonts w:hint="eastAsia" w:ascii="宋体" w:hAnsi="宋体" w:cs="宋体"/>
          <w:u w:val="single"/>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rPr>
      </w:r>
      <w:r/>
    </w:p>
    <w:p>
      <w:pPr>
        <w:pStyle w:val="925"/>
        <w:ind w:firstLine="420"/>
        <w:spacing w:line="400" w:lineRule="exact"/>
        <w:rPr>
          <w:rFonts w:hint="eastAsia" w:ascii="宋体" w:hAnsi="宋体" w:cs="宋体"/>
          <w:u w:val="single"/>
          <w:shd w:val="clear" w:color="auto" w:fill="ffffff"/>
          <w:lang w:val="en-US" w:eastAsia="zh-CN"/>
        </w:rPr>
      </w:pPr>
      <w:r>
        <w:rPr>
          <w:rFonts w:hint="eastAsia" w:ascii="宋体" w:hAnsi="宋体" w:cs="宋体"/>
          <w:shd w:val="clear" w:color="auto" w:fill="ffffff"/>
        </w:rPr>
        <w:t xml:space="preserve">承包人（全称）：</w:t>
      </w:r>
      <w:r>
        <w:rPr>
          <w:rFonts w:hint="eastAsia" w:ascii="宋体" w:hAnsi="宋体" w:cs="宋体"/>
          <w:u w:val="single"/>
          <w:shd w:val="clear" w:color="auto" w:fill="ffffff"/>
          <w:lang w:val="en-US" w:eastAsia="zh-CN"/>
        </w:rPr>
        <w:t xml:space="preserve">                       </w:t>
      </w:r>
      <w:r>
        <w:rPr>
          <w:rFonts w:hint="eastAsia" w:ascii="宋体" w:hAnsi="宋体" w:cs="宋体"/>
          <w:u w:val="single"/>
          <w:shd w:val="clear" w:color="auto" w:fill="ffffff"/>
          <w:lang w:val="en-US" w:eastAsia="zh-CN"/>
        </w:rPr>
      </w:r>
      <w:r/>
    </w:p>
    <w:p>
      <w:pPr>
        <w:pStyle w:val="1206"/>
        <w:ind w:firstLine="420"/>
        <w:spacing w:line="440" w:lineRule="exact"/>
        <w:rPr>
          <w:rFonts w:hint="eastAsia" w:hAnsi="宋体" w:cs="宋体"/>
          <w:sz w:val="21"/>
          <w:szCs w:val="21"/>
          <w:lang w:eastAsia="zh-CN"/>
        </w:rPr>
      </w:pPr>
      <w:r>
        <w:rPr>
          <w:rFonts w:hint="eastAsia" w:hAnsi="宋体" w:cs="宋体"/>
          <w:sz w:val="21"/>
          <w:szCs w:val="21"/>
        </w:rPr>
        <w:t xml:space="preserve">项目名称： </w:t>
      </w:r>
      <w:r>
        <w:rPr>
          <w:rFonts w:hint="eastAsia" w:ascii="宋体" w:hAnsi="宋体" w:eastAsia="宋体" w:cs="宋体"/>
          <w:sz w:val="21"/>
          <w:szCs w:val="22"/>
          <w:u w:val="single"/>
          <w:shd w:val="clear" w:color="auto" w:fill="ffffff"/>
          <w:lang w:val="en-US" w:eastAsia="zh-CN" w:bidi="ar-SA"/>
        </w:rPr>
        <w:t xml:space="preserve">杨寿镇新龙村储备粮仓入口两侧绿地改造提升工程</w:t>
      </w:r>
      <w:r>
        <w:rPr>
          <w:rFonts w:hint="eastAsia" w:hAnsi="宋体" w:cs="宋体"/>
          <w:sz w:val="21"/>
          <w:szCs w:val="21"/>
          <w:lang w:eastAsia="zh-CN"/>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cs="宋体"/>
          <w:szCs w:val="21"/>
        </w:rPr>
      </w:r>
      <w:r/>
    </w:p>
    <w:p>
      <w:pPr>
        <w:pStyle w:val="925"/>
        <w:ind w:firstLine="422"/>
        <w:spacing w:line="400" w:lineRule="exact"/>
        <w:rPr>
          <w:rFonts w:hint="eastAsia" w:ascii="宋体" w:hAnsi="宋体" w:cs="宋体"/>
          <w:b/>
          <w:bCs/>
          <w:szCs w:val="21"/>
        </w:rPr>
      </w:pPr>
      <w:r>
        <w:rPr>
          <w:rFonts w:hint="eastAsia" w:ascii="宋体" w:hAnsi="宋体" w:cs="宋体"/>
          <w:b/>
          <w:bCs/>
          <w:szCs w:val="21"/>
        </w:rPr>
        <w:t xml:space="preserve">第一条  甲乙双方的权利和义务</w:t>
      </w:r>
      <w:r>
        <w:rPr>
          <w:rFonts w:hint="eastAsia" w:ascii="宋体" w:hAnsi="宋体" w:cs="宋体"/>
          <w:b/>
          <w:bCs/>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（一）严格遵守国家关于市场准入、勘测设计、施工监理、招标投标、工程施工、设备安装和市场经营活动等有关法律法规及相关政策，以及廉政建设的各项规定。</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（二）严格执行甲乙双方签订的各项合同，自觉按合同办事。</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hint="eastAsia" w:ascii="宋体" w:hAnsi="宋体" w:cs="宋体"/>
          <w:szCs w:val="21"/>
        </w:rPr>
      </w:r>
      <w:r/>
    </w:p>
    <w:p>
      <w:pPr>
        <w:pStyle w:val="925"/>
        <w:ind w:firstLine="422"/>
        <w:spacing w:line="400" w:lineRule="exact"/>
        <w:rPr>
          <w:rFonts w:hint="eastAsia" w:ascii="宋体" w:hAnsi="宋体" w:cs="宋体"/>
          <w:b/>
          <w:bCs/>
          <w:szCs w:val="21"/>
        </w:rPr>
      </w:pPr>
      <w:r>
        <w:rPr>
          <w:rFonts w:hint="eastAsia" w:ascii="宋体" w:hAnsi="宋体" w:cs="宋体"/>
          <w:b/>
          <w:bCs/>
          <w:szCs w:val="21"/>
        </w:rPr>
        <w:t xml:space="preserve">第二条  甲方的责任</w:t>
      </w:r>
      <w:r>
        <w:rPr>
          <w:rFonts w:hint="eastAsia" w:ascii="宋体" w:hAnsi="宋体" w:cs="宋体"/>
          <w:b/>
          <w:bCs/>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甲方的领导和从事该工程项目的工作人员，在工程项目的事前、事中、事后应遵守以下规定：</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（一）禁止向乙方索要、接受回扣、礼金、有价证券、礼品和好处费、感谢费或在乙方报销任何应由甲方（或甲方个人）支付的费用。</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（二）禁止参加乙方安排的宴请和健身、娱乐等活动，禁止接受乙方提供的通讯工具、交通工具和高档办公用品等。</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（三）禁止明示、暗示、或接受乙方为个人装修住房、婚丧嫁娶、配偶子女的工作安排、出国（境）、旅游等提供费用或方便。</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（四）禁止配偶、子女从事与乙方承包本工程有关的设备材料供应、工程分包、劳务等经济活动。</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（五）禁止以任何理由向乙方推荐分包单位或要求乙方购买项目合同规定外的材料、设备和服务等。</w:t>
      </w:r>
      <w:r>
        <w:rPr>
          <w:rFonts w:hint="eastAsia" w:ascii="宋体" w:hAnsi="宋体" w:cs="宋体"/>
          <w:szCs w:val="21"/>
        </w:rPr>
      </w:r>
      <w:r/>
    </w:p>
    <w:p>
      <w:pPr>
        <w:pStyle w:val="925"/>
        <w:ind w:firstLine="422"/>
        <w:spacing w:line="400" w:lineRule="exact"/>
        <w:rPr>
          <w:rFonts w:hint="eastAsia" w:ascii="宋体" w:hAnsi="宋体" w:cs="宋体"/>
          <w:b/>
          <w:bCs/>
          <w:szCs w:val="21"/>
        </w:rPr>
      </w:pPr>
      <w:r>
        <w:rPr>
          <w:rFonts w:hint="eastAsia" w:ascii="宋体" w:hAnsi="宋体" w:cs="宋体"/>
          <w:b/>
          <w:bCs/>
          <w:szCs w:val="21"/>
        </w:rPr>
        <w:t xml:space="preserve">第三条  乙方的责任</w:t>
      </w:r>
      <w:r>
        <w:rPr>
          <w:rFonts w:hint="eastAsia" w:ascii="宋体" w:hAnsi="宋体" w:cs="宋体"/>
          <w:b/>
          <w:bCs/>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（一）不准以任何理由、任何形式向甲方及其工作人员行贿或提供回扣、礼金、有价证券、礼品和好处费、感谢费。</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（二）不准以任何名义为甲方及其工作人员报销应由甲方或个人支付的费用。</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（三）不准以任何理由安排甲方工作人员参加宴请及健身、娱乐、出国（境）和旅游等活动。</w:t>
      </w:r>
      <w:r>
        <w:rPr>
          <w:rFonts w:hint="eastAsia" w:ascii="宋体" w:hAnsi="宋体" w:cs="宋体"/>
          <w:szCs w:val="21"/>
        </w:rPr>
      </w:r>
      <w:r/>
    </w:p>
    <w:p>
      <w:pPr>
        <w:pStyle w:val="925"/>
        <w:ind w:firstLine="420"/>
        <w:spacing w:line="420" w:lineRule="exact"/>
        <w:rPr>
          <w:rFonts w:ascii="宋体" w:hAnsi="宋体" w:cs="宋体"/>
          <w:szCs w:val="21"/>
        </w:rPr>
      </w:pPr>
      <w:r>
        <w:rPr>
          <w:rFonts w:hint="eastAsia" w:ascii="宋体" w:hAnsi="宋体" w:cs="宋体"/>
          <w:szCs w:val="21"/>
        </w:rPr>
        <w:t xml:space="preserve">（四）不准为甲方单位和工作人员购置或提供通讯工具、交通工具和高档办公用品和装修住房等，不准为甲方工作人员婚丧嫁娶、配偶子女工作提供费用和方便。</w:t>
      </w:r>
      <w:r>
        <w:rPr>
          <w:rFonts w:ascii="宋体" w:hAnsi="宋体" w:cs="宋体"/>
          <w:szCs w:val="21"/>
        </w:rPr>
      </w:r>
      <w:r/>
    </w:p>
    <w:p>
      <w:pPr>
        <w:pStyle w:val="925"/>
        <w:ind w:firstLine="420"/>
        <w:spacing w:line="420" w:lineRule="exact"/>
        <w:rPr>
          <w:rFonts w:ascii="宋体" w:hAnsi="宋体" w:cs="宋体"/>
          <w:szCs w:val="21"/>
        </w:rPr>
      </w:pPr>
      <w:r>
        <w:rPr>
          <w:rFonts w:hint="eastAsia" w:ascii="宋体" w:hAnsi="宋体" w:cs="宋体"/>
          <w:szCs w:val="21"/>
        </w:rPr>
        <w:t xml:space="preserve">（五）不准接受甲方工作人员的配偶、子女供应与项目有关的设备材料，不准接受甲方工作人员配偶、子女分包项目或为项目提供劳务。</w:t>
      </w:r>
      <w:r>
        <w:rPr>
          <w:rFonts w:ascii="宋体" w:hAnsi="宋体" w:cs="宋体"/>
          <w:szCs w:val="21"/>
        </w:rPr>
      </w:r>
      <w:r/>
    </w:p>
    <w:p>
      <w:pPr>
        <w:pStyle w:val="925"/>
        <w:ind w:firstLine="420"/>
        <w:spacing w:line="420" w:lineRule="exact"/>
        <w:rPr>
          <w:rFonts w:hint="eastAsia" w:ascii="宋体" w:hAnsi="宋体" w:cs="宋体"/>
          <w:szCs w:val="21"/>
        </w:rPr>
      </w:pPr>
      <w:r>
        <w:rPr>
          <w:rFonts w:hint="eastAsia" w:ascii="宋体" w:hAnsi="宋体" w:cs="宋体"/>
          <w:szCs w:val="21"/>
        </w:rPr>
        <w:t xml:space="preserve">（六）不准接受甲方工作人员推荐的分包单位，不准接受甲方工作人员要求或推荐的合同规定外的材料、设备和服务等。</w:t>
      </w:r>
      <w:r>
        <w:rPr>
          <w:rFonts w:hint="eastAsia" w:ascii="宋体" w:hAnsi="宋体" w:cs="宋体"/>
          <w:szCs w:val="21"/>
        </w:rPr>
      </w:r>
      <w:r/>
    </w:p>
    <w:p>
      <w:pPr>
        <w:pStyle w:val="925"/>
        <w:ind w:firstLine="422"/>
        <w:spacing w:line="400" w:lineRule="exact"/>
        <w:rPr>
          <w:rFonts w:hint="eastAsia" w:ascii="宋体" w:hAnsi="宋体" w:cs="宋体"/>
          <w:b/>
          <w:bCs/>
          <w:szCs w:val="21"/>
        </w:rPr>
      </w:pPr>
      <w:r>
        <w:rPr>
          <w:rFonts w:hint="eastAsia" w:ascii="宋体" w:hAnsi="宋体" w:cs="宋体"/>
          <w:b/>
          <w:bCs/>
          <w:szCs w:val="21"/>
        </w:rPr>
        <w:t xml:space="preserve">第四条  违约责任</w:t>
      </w:r>
      <w:r>
        <w:rPr>
          <w:rFonts w:hint="eastAsia" w:ascii="宋体" w:hAnsi="宋体" w:cs="宋体"/>
          <w:b/>
          <w:bCs/>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（一）甲方工作人员违反本合同第一、第二条责任行为的，依据有关法律法规和规定给予党纪政纪处分；涉嫌犯罪的，移交司法机关追究刑事责任。</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（二）乙方工作人员违反本合同第一、第三条责任行为的，</w:t>
      </w:r>
      <w:r>
        <w:rPr>
          <w:rFonts w:hint="eastAsia" w:ascii="宋体" w:hAnsi="宋体" w:cs="宋体"/>
          <w:szCs w:val="21"/>
          <w:lang w:val="zh-CN"/>
        </w:rPr>
        <w:t xml:space="preserve">有关行政主管部门有权终止工程项目建设合同</w:t>
      </w:r>
      <w:r>
        <w:rPr>
          <w:rFonts w:hint="eastAsia" w:ascii="宋体" w:hAnsi="宋体" w:cs="宋体"/>
          <w:szCs w:val="21"/>
        </w:rPr>
        <w:t xml:space="preserve">；涉嫌犯罪的，移交司法机关追究刑事责任。</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（三）乙方如将部分辅助项目分包的，有责任向次承包人交待本合同的具体内容，并要求其严格执行本合同规定。</w:t>
      </w:r>
      <w:r>
        <w:rPr>
          <w:rFonts w:hint="eastAsia" w:ascii="宋体" w:hAnsi="宋体" w:cs="宋体"/>
          <w:szCs w:val="21"/>
        </w:rPr>
      </w:r>
      <w:r/>
    </w:p>
    <w:p>
      <w:pPr>
        <w:pStyle w:val="925"/>
        <w:ind w:firstLine="420"/>
        <w:spacing w:line="400" w:lineRule="exact"/>
        <w:tabs>
          <w:tab w:val="left" w:pos="158" w:leader="none"/>
        </w:tabs>
        <w:rPr>
          <w:rFonts w:hint="eastAsia" w:ascii="宋体" w:hAnsi="宋体" w:cs="宋体"/>
          <w:szCs w:val="21"/>
          <w:lang w:val="zh-CN"/>
        </w:rPr>
      </w:pPr>
      <w:r>
        <w:rPr>
          <w:rFonts w:hint="eastAsia" w:ascii="宋体" w:hAnsi="宋体" w:cs="宋体"/>
          <w:szCs w:val="21"/>
        </w:rPr>
        <w:t xml:space="preserve">（</w:t>
      </w:r>
      <w:r>
        <w:rPr>
          <w:rFonts w:hint="eastAsia" w:ascii="宋体" w:hAnsi="宋体" w:cs="宋体"/>
          <w:szCs w:val="21"/>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rPr>
          <w:rFonts w:hint="eastAsia" w:ascii="宋体" w:hAnsi="宋体" w:cs="宋体"/>
          <w:szCs w:val="21"/>
          <w:lang w:val="zh-CN"/>
        </w:rPr>
      </w:r>
      <w:r/>
    </w:p>
    <w:p>
      <w:pPr>
        <w:pStyle w:val="925"/>
        <w:ind w:firstLine="420"/>
        <w:spacing w:line="400" w:lineRule="exact"/>
        <w:rPr>
          <w:rFonts w:hint="eastAsia" w:ascii="宋体" w:hAnsi="宋体" w:cs="宋体"/>
          <w:szCs w:val="21"/>
          <w:lang w:val="zh-CN"/>
        </w:rPr>
      </w:pPr>
      <w:r>
        <w:rPr>
          <w:rFonts w:hint="eastAsia" w:ascii="宋体" w:hAnsi="宋体" w:cs="宋体"/>
          <w:szCs w:val="21"/>
          <w:lang w:val="zh-CN"/>
        </w:rPr>
        <w:t xml:space="preserve">（五）甲乙双方人员如有赠送、贿赂、接受或索要钱物的行为，另一方应立即报告本单位领导，或向</w:t>
      </w:r>
      <w:r>
        <w:rPr>
          <w:rFonts w:hint="eastAsia" w:ascii="宋体" w:hAnsi="宋体" w:cs="宋体"/>
          <w:szCs w:val="21"/>
        </w:rPr>
        <w:t xml:space="preserve">市</w:t>
      </w:r>
      <w:r>
        <w:rPr>
          <w:rFonts w:hint="eastAsia" w:ascii="宋体" w:hAnsi="宋体" w:cs="宋体"/>
          <w:szCs w:val="21"/>
          <w:lang w:val="zh-CN"/>
        </w:rPr>
        <w:t xml:space="preserve">纪委、监察局、检察院等有关部门举报。</w:t>
      </w:r>
      <w:r>
        <w:rPr>
          <w:rFonts w:hint="eastAsia" w:ascii="宋体" w:hAnsi="宋体" w:cs="宋体"/>
          <w:szCs w:val="21"/>
          <w:lang w:val="zh-CN"/>
        </w:rPr>
      </w:r>
      <w:r/>
    </w:p>
    <w:p>
      <w:pPr>
        <w:pStyle w:val="925"/>
        <w:ind w:firstLine="422"/>
        <w:spacing w:line="400" w:lineRule="exact"/>
        <w:tabs>
          <w:tab w:val="left" w:pos="628" w:leader="none"/>
        </w:tabs>
        <w:rPr>
          <w:rFonts w:hint="eastAsia" w:ascii="宋体" w:hAnsi="宋体" w:cs="宋体"/>
          <w:szCs w:val="21"/>
        </w:rPr>
      </w:pPr>
      <w:r>
        <w:rPr>
          <w:rFonts w:hint="eastAsia" w:ascii="宋体" w:hAnsi="宋体" w:cs="宋体"/>
          <w:b/>
          <w:bCs/>
          <w:szCs w:val="21"/>
        </w:rPr>
        <w:t xml:space="preserve">第五条 </w:t>
      </w:r>
      <w:r>
        <w:rPr>
          <w:rFonts w:hint="eastAsia" w:ascii="宋体" w:hAnsi="宋体" w:cs="宋体"/>
          <w:szCs w:val="21"/>
        </w:rPr>
        <w:t xml:space="preserve"> 本合同作为工程合同的附件，与工程合同具有同等法律效力，甲乙双方签署后立即生效。</w:t>
      </w:r>
      <w:r>
        <w:rPr>
          <w:rFonts w:hint="eastAsia" w:ascii="宋体" w:hAnsi="宋体" w:cs="宋体"/>
          <w:szCs w:val="21"/>
        </w:rPr>
      </w:r>
      <w:r/>
    </w:p>
    <w:p>
      <w:pPr>
        <w:pStyle w:val="925"/>
        <w:ind w:firstLine="422"/>
        <w:spacing w:line="400" w:lineRule="exact"/>
        <w:rPr>
          <w:rFonts w:hint="eastAsia" w:ascii="宋体" w:hAnsi="宋体" w:cs="宋体"/>
          <w:szCs w:val="21"/>
        </w:rPr>
      </w:pPr>
      <w:r>
        <w:rPr>
          <w:rFonts w:hint="eastAsia" w:ascii="宋体" w:hAnsi="宋体" w:cs="宋体"/>
          <w:b/>
          <w:bCs/>
          <w:szCs w:val="21"/>
        </w:rPr>
        <w:t xml:space="preserve">第六条</w:t>
      </w:r>
      <w:r>
        <w:rPr>
          <w:rFonts w:hint="eastAsia" w:ascii="宋体" w:hAnsi="宋体" w:cs="宋体"/>
          <w:szCs w:val="21"/>
        </w:rPr>
        <w:t xml:space="preserve">  本合同一式二份，由甲乙双方各执一份。</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r>
      <w:r/>
    </w:p>
    <w:p>
      <w:pPr>
        <w:pStyle w:val="1166"/>
        <w:rPr>
          <w:rFonts w:hint="eastAsia"/>
        </w:rPr>
      </w:pPr>
      <w:r>
        <w:rPr>
          <w:rFonts w:hint="eastAsia"/>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法定代表人：                           法定代表人：</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地址：                                 地址：</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t xml:space="preserve">电话：                                 电话：</w:t>
      </w:r>
      <w:r>
        <w:rPr>
          <w:rFonts w:hint="eastAsia" w:ascii="宋体" w:hAnsi="宋体" w:cs="宋体"/>
          <w:szCs w:val="21"/>
        </w:rPr>
      </w:r>
      <w:r/>
    </w:p>
    <w:p>
      <w:pPr>
        <w:pStyle w:val="925"/>
        <w:ind w:firstLine="420"/>
        <w:spacing w:line="400" w:lineRule="exact"/>
        <w:rPr>
          <w:rFonts w:hint="eastAsia" w:ascii="宋体" w:hAnsi="宋体" w:cs="宋体"/>
          <w:szCs w:val="21"/>
        </w:rPr>
      </w:pPr>
      <w:r>
        <w:rPr>
          <w:rFonts w:hint="eastAsia" w:ascii="宋体" w:hAnsi="宋体" w:cs="宋体"/>
          <w:szCs w:val="21"/>
        </w:rPr>
      </w:r>
      <w:r/>
    </w:p>
    <w:p>
      <w:pPr>
        <w:pStyle w:val="925"/>
        <w:ind w:firstLine="420"/>
        <w:spacing w:line="400" w:lineRule="exact"/>
      </w:pPr>
      <w:r>
        <w:rPr>
          <w:rFonts w:hint="eastAsia" w:ascii="宋体" w:hAnsi="宋体" w:cs="宋体"/>
          <w:szCs w:val="21"/>
        </w:rPr>
        <w:t xml:space="preserve">年      月      日                      年      月      日</w:t>
      </w:r>
      <w:r/>
    </w:p>
    <w:p>
      <w:pPr>
        <w:pStyle w:val="1199"/>
        <w:jc w:val="center"/>
        <w:spacing w:before="120" w:after="120" w:line="440" w:lineRule="exact"/>
        <w:rPr>
          <w:rFonts w:hint="eastAsia" w:ascii="宋体" w:hAnsi="宋体" w:cs="宋体"/>
          <w:b/>
          <w:sz w:val="30"/>
          <w:szCs w:val="30"/>
        </w:rPr>
      </w:pPr>
      <w:r>
        <w:rPr>
          <w:rFonts w:hint="eastAsia" w:ascii="宋体" w:hAnsi="宋体" w:cs="宋体"/>
          <w:b/>
          <w:sz w:val="30"/>
          <w:szCs w:val="30"/>
        </w:rPr>
        <w:t xml:space="preserve">工程质量保修书</w:t>
      </w:r>
      <w:r>
        <w:rPr>
          <w:rFonts w:hint="eastAsia" w:ascii="宋体" w:hAnsi="宋体" w:cs="宋体"/>
          <w:b/>
          <w:sz w:val="30"/>
          <w:szCs w:val="30"/>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发包人（全称）：</w:t>
      </w:r>
      <w:r>
        <w:rPr>
          <w:rFonts w:hint="eastAsia" w:ascii="宋体" w:hAnsi="宋体" w:cs="宋体"/>
          <w:u w:val="single"/>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承包人（全称）：</w:t>
      </w:r>
      <w:r>
        <w:rPr>
          <w:rFonts w:hint="eastAsia" w:ascii="宋体" w:hAnsi="宋体" w:cs="宋体"/>
          <w:u w:val="single"/>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rPr>
      </w:r>
      <w:r/>
    </w:p>
    <w:p>
      <w:pPr>
        <w:pStyle w:val="925"/>
        <w:ind w:firstLine="525"/>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甲发和承包人根据《中华人民共和国建筑法》、《建设工程质量管理条例》和《房屋建筑工程质量保修办法》，经协商一致，就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一、工程质量保修范围和内容</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承包人在质量保修期内，按照有关法律规定和合同约定，承担本工程质量保修责任。</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二、质量保修期</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本工程质量保修期为</w:t>
      </w:r>
      <w:r>
        <w:rPr>
          <w:rFonts w:hint="eastAsia" w:ascii="宋体" w:hAnsi="宋体" w:cs="宋体"/>
          <w:u w:val="single"/>
          <w:shd w:val="clear" w:color="auto" w:fill="ffffff"/>
          <w:lang w:val="en-US" w:eastAsia="zh-CN"/>
        </w:rPr>
        <w:t xml:space="preserve">1</w:t>
      </w:r>
      <w:r>
        <w:rPr>
          <w:rFonts w:hint="eastAsia" w:ascii="宋体" w:hAnsi="宋体" w:cs="宋体"/>
          <w:u w:val="single"/>
          <w:shd w:val="clear" w:color="auto" w:fill="ffffff"/>
        </w:rPr>
        <w:t xml:space="preserve">年 </w:t>
      </w:r>
      <w:r>
        <w:rPr>
          <w:rFonts w:hint="eastAsia" w:ascii="宋体" w:hAnsi="宋体" w:cs="宋体"/>
          <w:shd w:val="clear" w:color="auto" w:fill="ffffff"/>
        </w:rPr>
        <w:t xml:space="preserve">，从工程竣工验收合格之日起，</w:t>
      </w:r>
      <w:r>
        <w:rPr>
          <w:rFonts w:hint="eastAsia" w:ascii="宋体" w:hAnsi="宋体" w:eastAsia="宋体" w:cs="宋体"/>
          <w:u w:val="single"/>
          <w:shd w:val="clear" w:color="auto" w:fill="ffffff"/>
          <w:lang w:val="en-US" w:eastAsia="zh-CN"/>
        </w:rPr>
        <w:t xml:space="preserve">1年</w:t>
      </w:r>
      <w:r>
        <w:rPr>
          <w:rFonts w:hint="eastAsia" w:ascii="宋体" w:hAnsi="宋体" w:cs="宋体"/>
          <w:shd w:val="clear" w:color="auto" w:fill="ffffff"/>
        </w:rPr>
        <w:t xml:space="preserve">内因工程质量问题所发生的材料费、保修人工费等均由乙方负责免费维修和更换。</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4、屋面防水工程、有防水要求的卫生间、房间和外墙面的防渗为</w:t>
      </w:r>
      <w:r>
        <w:rPr>
          <w:rFonts w:hint="eastAsia" w:ascii="宋体" w:hAnsi="宋体" w:cs="宋体"/>
          <w:u w:val="single"/>
          <w:shd w:val="clear" w:color="auto" w:fill="ffffff"/>
        </w:rPr>
        <w:t xml:space="preserve">  5  </w:t>
      </w:r>
      <w:r>
        <w:rPr>
          <w:rFonts w:hint="eastAsia" w:ascii="宋体" w:hAnsi="宋体" w:cs="宋体"/>
          <w:shd w:val="clear" w:color="auto" w:fill="ffffff"/>
        </w:rPr>
        <w:t xml:space="preserve">年；</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5、装修工程为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6、电气管线、给排水管道、设备安装工程为 </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7、供热与供冷系统为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rPr>
          <w:rFonts w:hint="eastAsia" w:ascii="宋体" w:hAnsi="宋体" w:cs="宋体"/>
          <w:shd w:val="clear" w:color="auto" w:fill="ffffff"/>
        </w:rPr>
      </w:r>
      <w:r/>
    </w:p>
    <w:p>
      <w:pPr>
        <w:pStyle w:val="925"/>
        <w:ind w:firstLine="420"/>
        <w:jc w:val="left"/>
        <w:spacing w:line="360" w:lineRule="auto"/>
        <w:rPr>
          <w:rFonts w:hint="eastAsia" w:ascii="宋体" w:hAnsi="宋体" w:eastAsia="宋体" w:cs="宋体"/>
          <w:shd w:val="clear" w:color="auto" w:fill="ffffff"/>
          <w:lang w:eastAsia="zh-CN"/>
        </w:rPr>
      </w:pPr>
      <w:r>
        <w:rPr>
          <w:rFonts w:hint="eastAsia" w:ascii="宋体" w:hAnsi="宋体" w:cs="宋体"/>
          <w:shd w:val="clear" w:color="auto" w:fill="ffffff"/>
        </w:rPr>
        <w:t xml:space="preserve">8、住宅小区内的给排水设施、道路等配套工程为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rPr>
          <w:rFonts w:hint="eastAsia" w:ascii="宋体" w:hAnsi="宋体" w:cs="宋体"/>
          <w:shd w:val="clear" w:color="auto" w:fill="ffffff"/>
          <w:lang w:eastAsia="zh-CN"/>
        </w:rPr>
        <w:t xml:space="preserve">。</w:t>
      </w:r>
      <w:r>
        <w:rPr>
          <w:rFonts w:hint="eastAsia" w:ascii="宋体" w:hAnsi="宋体" w:eastAsia="宋体" w:cs="宋体"/>
          <w:shd w:val="clear" w:color="auto" w:fill="ffffff"/>
          <w:lang w:eastAsia="zh-CN"/>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三、缺陷责任期</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w:t>
      </w:r>
      <w:r>
        <w:rPr>
          <w:rFonts w:hint="eastAsia" w:ascii="宋体" w:hAnsi="宋体" w:cs="宋体"/>
          <w:u w:val="single"/>
          <w:shd w:val="clear" w:color="auto" w:fill="ffffff"/>
          <w:lang w:val="en-US" w:eastAsia="zh-CN"/>
        </w:rPr>
        <w:t xml:space="preserve">12</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个月，缺陷责任期自工程竣工验收合格之日起计算。单位工程先于全部工程进行验收，单位工程缺陷责任期自单位工程验收合格之日起算。</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四、质量保修责任</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1．属于保修范围、内容的项目，承包人应当在接到保修通知之日起7天内派人保修。承包人不在约定期限内派人保修的，发包人可以委托他人修理，按实际发生费用</w:t>
      </w:r>
      <w:r>
        <w:rPr>
          <w:rFonts w:hint="eastAsia"/>
          <w:szCs w:val="21"/>
        </w:rPr>
        <w:t xml:space="preserve">由承包人支付。</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5．质量保修完成后，由发包人组织验收。</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五、保修费用</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保修费用由造成质量缺陷的责任方承担。</w:t>
      </w:r>
      <w:r>
        <w:rPr>
          <w:rFonts w:hint="eastAsia" w:ascii="宋体" w:hAnsi="宋体" w:cs="宋体"/>
          <w:shd w:val="clear" w:color="auto" w:fill="ffffff"/>
        </w:rPr>
      </w:r>
      <w:r/>
    </w:p>
    <w:p>
      <w:pPr>
        <w:pStyle w:val="925"/>
        <w:ind w:firstLine="525"/>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六、双方约定的其他工程质量保修事项：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保修期内因承包人不能及时履行保修义务，发包人有权另请第三方维修，按实际发生费用由承包人支付。</w:t>
      </w:r>
      <w:r>
        <w:rPr>
          <w:rFonts w:hint="eastAsia" w:ascii="宋体" w:hAnsi="宋体" w:cs="宋体"/>
          <w:shd w:val="clear" w:color="auto" w:fill="ffffff"/>
        </w:rPr>
        <w:t xml:space="preserve">                                              </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工程质量保修书由施工合同甲方、乙方在工程竣工验收前共同签署，作为施工合同附件，其有效期限至保修期满。</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发包人(公章)：                                  承包人(公章) ： </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地  址：                                        地  址：</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法定代表人(签字)：                              法定代表人(签字)：</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委托代理人(签字)：                              委托代理人(签字)：</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电  话：                                        电  话：</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传  真：                                        传  真：</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开户银行：                                      开户银行：</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w:t>
      </w:r>
      <w:r>
        <w:rPr>
          <w:rFonts w:hint="eastAsia" w:ascii="宋体" w:hAnsi="宋体" w:cs="宋体"/>
          <w:shd w:val="clear" w:color="auto" w:fill="ffffff"/>
        </w:rPr>
      </w:r>
      <w:r/>
    </w:p>
    <w:p>
      <w:pPr>
        <w:pStyle w:val="925"/>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账  号：                                        账  号：</w:t>
      </w:r>
      <w:r>
        <w:rPr>
          <w:rFonts w:hint="eastAsia" w:ascii="宋体" w:hAnsi="宋体" w:cs="宋体"/>
          <w:shd w:val="clear" w:color="auto" w:fill="ffffff"/>
        </w:rPr>
      </w:r>
      <w:r/>
    </w:p>
    <w:p>
      <w:pPr>
        <w:pStyle w:val="925"/>
        <w:ind w:firstLine="420"/>
        <w:jc w:val="left"/>
        <w:spacing w:line="360" w:lineRule="auto"/>
        <w:rPr>
          <w:rFonts w:hint="eastAsia" w:ascii="宋体" w:hAnsi="宋体" w:cs="宋体"/>
          <w:b/>
          <w:sz w:val="30"/>
          <w:szCs w:val="30"/>
        </w:rPr>
      </w:pPr>
      <w:r>
        <w:rPr>
          <w:rFonts w:hint="eastAsia" w:ascii="宋体" w:hAnsi="宋体" w:cs="宋体"/>
          <w:shd w:val="clear" w:color="auto" w:fill="ffffff"/>
        </w:rPr>
        <w:t xml:space="preserve">邮政编码：                                      邮政编码：</w:t>
      </w: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t xml:space="preserve">安 全 协 议</w:t>
      </w:r>
      <w:r>
        <w:rPr>
          <w:rFonts w:hint="eastAsia" w:ascii="宋体" w:hAnsi="宋体" w:cs="宋体"/>
          <w:b/>
          <w:sz w:val="30"/>
          <w:szCs w:val="30"/>
        </w:rPr>
      </w:r>
      <w:r/>
    </w:p>
    <w:p>
      <w:pPr>
        <w:pStyle w:val="1201"/>
        <w:keepLines w:val="0"/>
        <w:keepNext w:val="0"/>
        <w:pageBreakBefore w:val="0"/>
        <w:spacing w:line="360" w:lineRule="auto"/>
        <w:widowControl w:val="off"/>
        <w:rPr>
          <w:rFonts w:hint="eastAsia" w:cs="宋体"/>
          <w:sz w:val="21"/>
          <w:szCs w:val="21"/>
        </w:rPr>
      </w:pPr>
      <w:r>
        <w:rPr>
          <w:rFonts w:hint="eastAsia" w:cs="宋体"/>
          <w:sz w:val="21"/>
          <w:szCs w:val="21"/>
        </w:rPr>
        <w:t xml:space="preserve">甲方</w:t>
      </w:r>
      <w:r>
        <w:rPr>
          <w:rFonts w:hint="eastAsia" w:cs="宋体"/>
          <w:sz w:val="21"/>
          <w:szCs w:val="21"/>
          <w:lang w:eastAsia="zh-CN"/>
        </w:rPr>
        <w:t xml:space="preserve">（</w:t>
      </w:r>
      <w:r>
        <w:rPr>
          <w:rFonts w:hint="eastAsia" w:cs="宋体"/>
          <w:sz w:val="21"/>
          <w:szCs w:val="21"/>
          <w:lang w:val="en-US" w:eastAsia="zh-CN"/>
        </w:rPr>
        <w:t xml:space="preserve">发包人</w:t>
      </w:r>
      <w:r>
        <w:rPr>
          <w:rFonts w:hint="eastAsia" w:cs="宋体"/>
          <w:sz w:val="21"/>
          <w:szCs w:val="21"/>
          <w:lang w:eastAsia="zh-CN"/>
        </w:rPr>
        <w:t xml:space="preserve">）</w:t>
      </w:r>
      <w:r>
        <w:rPr>
          <w:rFonts w:hint="eastAsia" w:cs="宋体"/>
          <w:sz w:val="21"/>
          <w:szCs w:val="21"/>
        </w:rPr>
        <w:t xml:space="preserve">： </w:t>
      </w:r>
      <w:r>
        <w:rPr>
          <w:rFonts w:hint="eastAsia" w:cs="宋体"/>
          <w:sz w:val="21"/>
          <w:szCs w:val="21"/>
          <w:u w:val="single"/>
        </w:rPr>
        <w:t xml:space="preserve">                                 </w:t>
      </w:r>
      <w:r>
        <w:rPr>
          <w:rFonts w:hint="eastAsia" w:cs="宋体"/>
          <w:sz w:val="21"/>
          <w:szCs w:val="21"/>
        </w:rPr>
      </w:r>
      <w:r/>
    </w:p>
    <w:p>
      <w:pPr>
        <w:pStyle w:val="1201"/>
        <w:keepLines w:val="0"/>
        <w:keepNext w:val="0"/>
        <w:pageBreakBefore w:val="0"/>
        <w:spacing w:line="360" w:lineRule="auto"/>
        <w:widowControl w:val="off"/>
        <w:rPr>
          <w:rFonts w:hint="eastAsia" w:cs="宋体"/>
          <w:sz w:val="21"/>
          <w:szCs w:val="21"/>
          <w:u w:val="single"/>
        </w:rPr>
      </w:pPr>
      <w:r>
        <w:rPr>
          <w:rFonts w:hint="eastAsia" w:cs="宋体"/>
          <w:sz w:val="21"/>
          <w:szCs w:val="21"/>
        </w:rPr>
        <w:t xml:space="preserve">乙方</w:t>
      </w:r>
      <w:r>
        <w:rPr>
          <w:rFonts w:hint="eastAsia" w:cs="宋体"/>
          <w:sz w:val="21"/>
          <w:szCs w:val="21"/>
          <w:lang w:eastAsia="zh-CN"/>
        </w:rPr>
        <w:t xml:space="preserve">（</w:t>
      </w:r>
      <w:r>
        <w:rPr>
          <w:rFonts w:hint="eastAsia" w:cs="宋体"/>
          <w:sz w:val="21"/>
          <w:szCs w:val="21"/>
          <w:lang w:val="en-US" w:eastAsia="zh-CN"/>
        </w:rPr>
        <w:t xml:space="preserve">承包人</w:t>
      </w:r>
      <w:r>
        <w:rPr>
          <w:rFonts w:hint="eastAsia" w:cs="宋体"/>
          <w:sz w:val="21"/>
          <w:szCs w:val="21"/>
          <w:lang w:eastAsia="zh-CN"/>
        </w:rPr>
        <w:t xml:space="preserve">）</w:t>
      </w:r>
      <w:r>
        <w:rPr>
          <w:rFonts w:hint="eastAsia" w:cs="宋体"/>
          <w:sz w:val="21"/>
          <w:szCs w:val="21"/>
        </w:rPr>
        <w:t xml:space="preserve">： </w:t>
      </w:r>
      <w:r>
        <w:rPr>
          <w:rFonts w:hint="eastAsia" w:cs="宋体"/>
          <w:sz w:val="21"/>
          <w:szCs w:val="21"/>
          <w:u w:val="single"/>
        </w:rPr>
        <w:t xml:space="preserve">                                  </w:t>
      </w:r>
      <w:r>
        <w:rPr>
          <w:rFonts w:hint="eastAsia" w:cs="宋体"/>
          <w:sz w:val="21"/>
          <w:szCs w:val="21"/>
          <w:u w:val="single"/>
        </w:rPr>
      </w:r>
      <w:r/>
    </w:p>
    <w:p>
      <w:pPr>
        <w:pStyle w:val="1206"/>
        <w:keepLines w:val="0"/>
        <w:keepNext w:val="0"/>
        <w:pageBreakBefore w:val="0"/>
        <w:spacing w:line="360" w:lineRule="auto"/>
        <w:widowControl w:val="off"/>
        <w:rPr>
          <w:rFonts w:hint="eastAsia" w:hAnsi="宋体" w:cs="宋体"/>
          <w:sz w:val="21"/>
          <w:szCs w:val="21"/>
          <w:lang w:eastAsia="zh-CN"/>
        </w:rPr>
      </w:pPr>
      <w:r>
        <w:rPr>
          <w:rFonts w:hint="eastAsia" w:hAnsi="宋体" w:cs="宋体"/>
          <w:sz w:val="21"/>
          <w:szCs w:val="21"/>
        </w:rPr>
        <w:t xml:space="preserve">项目名称： </w:t>
      </w:r>
      <w:r>
        <w:rPr>
          <w:rFonts w:hint="eastAsia" w:ascii="宋体" w:hAnsi="宋体" w:eastAsia="宋体" w:cs="宋体"/>
          <w:sz w:val="21"/>
          <w:szCs w:val="22"/>
          <w:u w:val="single"/>
          <w:shd w:val="clear" w:color="auto" w:fill="ffffff"/>
          <w:lang w:val="en-US" w:eastAsia="zh-CN" w:bidi="ar-SA"/>
        </w:rPr>
        <w:t xml:space="preserve">杨寿镇新龙村储备粮仓入口两侧绿地改造提升工程</w:t>
      </w:r>
      <w:r>
        <w:rPr>
          <w:rFonts w:hint="eastAsia" w:hAnsi="宋体" w:cs="宋体"/>
          <w:sz w:val="21"/>
          <w:szCs w:val="21"/>
          <w:lang w:eastAsia="zh-CN"/>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第一条：甲乙双方必须认真贯彻执行国家安全生产政策、法律、法规。</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第二条：甲方承担的安全责任、权利；</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（一） 甲方有权要求乙方必须严格遵守安全生产法律、法规、标准、安全生产规章制度和操作规程，并熟练掌握事故防范措施和事故应急处理预案；</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（二） 甲方管理人员有权制止乙方人员违法、违规作业，并按规定给予处罚；</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（三） 甲方有权对安全意识差、不服从安全生产指挥的乙方人员责令退场。</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第三条：乙方的责任、权利；</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（一） 乙方是本项目的安全生产的直接责任人，必须严格执行安全生产法律、法规、标准、安全生产规章制度和操作规程，并熟练掌握事故防范措施和事故应急处理预案；</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（二） 乙方必须为乙方工作人员办理医疗及工伤社会保险，并根据需要为从事高度危险作业的人员购买人身意外伤害保险，在施工过程中如发生人身伤亡事故和财产损失，由乙方承担全部责任；</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（三） 乙方应对现场安全负完全责任，乙方工作人员不得违规作业、冒险作业、疲劳作业，并按规定做好保护工作；</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（四） 乙方在工程现场人员必须配备安全防护用品，未配备安全防护用品的人员不得进入工程现场。</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第四条：乙方工作人员必须严格遵守安全管理法律和制度，服从现场安全管理，在施工现场必须做到：</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（一） 高空悬空作业必须系好安全带；</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（二） 班前不得喝酒，不得在禁止吸烟的区域吸烟；</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（三） 现场内不得赤脚、不得穿拖鞋、不得穿高跟鞋，高空作业不得穿皮鞋、带钉鞋、易滑鞋；</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（四） 未经批准，不得随便拆除已架设的安全防护设施及安全装置和安全标牌；</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（五） 不得私自乱接乱拉电线，不得破坏工地上电缆及配电箱，不得用材料、工具等压砸电缆电线，确保用电安全；</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（六） 不得在工程现场烧火；</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（七） 不得从高处向下抛扔任何物资、材料，堆放物资、材料时不得超过支撑限重的70%；</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（八） 不得在高处临边一米范围内堆放活动材料；</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（九） 不得在操作面上及高处临边竖立放置工具和线材；</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（十） 使用电动工具，必须按操作规程和说明书要求正确佩戴防护用品；</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（十一） 施工过程中必须严格遵守安全操作规程。</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第五条：安全责任</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（一） 本协议约定期间 由于乙方原因造成安全事故的，乙方负全部责任，并由乙方承担造成的经济损失和刑事责任；</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（二） 本协议约定期间如因乙方原因给甲方造成损失，由乙方负责向甲方赔偿，甲方有权直接从乙方工程款中扣除赔偿款。</w:t>
      </w:r>
      <w:r>
        <w:rPr>
          <w:rFonts w:hint="eastAsia" w:cs="宋体"/>
          <w:sz w:val="21"/>
          <w:szCs w:val="21"/>
        </w:rPr>
      </w:r>
      <w:r/>
    </w:p>
    <w:p>
      <w:pPr>
        <w:pStyle w:val="1201"/>
        <w:ind w:firstLine="420"/>
        <w:keepLines w:val="0"/>
        <w:keepNext w:val="0"/>
        <w:pageBreakBefore w:val="0"/>
        <w:spacing w:line="360" w:lineRule="auto"/>
        <w:widowControl w:val="off"/>
        <w:rPr>
          <w:rFonts w:hint="eastAsia" w:cs="宋体"/>
          <w:sz w:val="21"/>
          <w:szCs w:val="21"/>
        </w:rPr>
      </w:pPr>
      <w:r>
        <w:rPr>
          <w:rFonts w:hint="eastAsia" w:cs="宋体"/>
          <w:sz w:val="21"/>
          <w:szCs w:val="21"/>
        </w:rPr>
        <w:t xml:space="preserve">　　第六条：本协议自签订之日起生效，一式四份，甲乙双方各二份。</w:t>
      </w:r>
      <w:r>
        <w:rPr>
          <w:rFonts w:hint="eastAsia" w:cs="宋体"/>
          <w:sz w:val="21"/>
          <w:szCs w:val="21"/>
        </w:rPr>
      </w:r>
      <w:r/>
    </w:p>
    <w:p>
      <w:pPr>
        <w:pStyle w:val="1201"/>
        <w:ind w:firstLine="420"/>
        <w:spacing w:line="480" w:lineRule="exact"/>
        <w:rPr>
          <w:rFonts w:hint="eastAsia" w:cs="宋体"/>
          <w:sz w:val="21"/>
          <w:szCs w:val="21"/>
        </w:rPr>
      </w:pPr>
      <w:r>
        <w:rPr>
          <w:rFonts w:hint="eastAsia" w:cs="宋体"/>
          <w:sz w:val="21"/>
          <w:szCs w:val="21"/>
        </w:rPr>
      </w:r>
      <w:r/>
    </w:p>
    <w:p>
      <w:pPr>
        <w:pStyle w:val="1201"/>
        <w:ind w:firstLine="630"/>
        <w:spacing w:line="480" w:lineRule="exact"/>
        <w:rPr>
          <w:rFonts w:hint="eastAsia" w:cs="宋体"/>
          <w:sz w:val="21"/>
          <w:szCs w:val="21"/>
        </w:rPr>
      </w:pPr>
      <w:r>
        <w:rPr>
          <w:rFonts w:hint="eastAsia" w:cs="宋体"/>
          <w:sz w:val="21"/>
          <w:szCs w:val="21"/>
        </w:rPr>
        <w:t xml:space="preserve">甲方： （盖章）                     乙方： （盖章）</w:t>
      </w:r>
      <w:r>
        <w:rPr>
          <w:rFonts w:hint="eastAsia" w:cs="宋体"/>
          <w:sz w:val="21"/>
          <w:szCs w:val="21"/>
        </w:rPr>
      </w:r>
      <w:r/>
    </w:p>
    <w:p>
      <w:pPr>
        <w:pStyle w:val="1201"/>
        <w:ind w:firstLine="1365"/>
        <w:spacing w:line="480" w:lineRule="exact"/>
        <w:rPr>
          <w:rFonts w:hint="eastAsia" w:cs="宋体"/>
          <w:sz w:val="21"/>
          <w:szCs w:val="21"/>
        </w:rPr>
      </w:pPr>
      <w:r>
        <w:rPr>
          <w:rFonts w:hint="eastAsia" w:cs="宋体"/>
          <w:sz w:val="21"/>
          <w:szCs w:val="21"/>
        </w:rPr>
      </w:r>
      <w:r/>
    </w:p>
    <w:p>
      <w:pPr>
        <w:pStyle w:val="1201"/>
        <w:ind w:firstLine="630"/>
        <w:spacing w:line="480" w:lineRule="exact"/>
        <w:rPr>
          <w:rFonts w:hint="eastAsia" w:cs="宋体"/>
          <w:sz w:val="21"/>
          <w:szCs w:val="21"/>
        </w:rPr>
      </w:pPr>
      <w:r>
        <w:rPr>
          <w:rFonts w:hint="eastAsia" w:cs="宋体"/>
          <w:sz w:val="21"/>
          <w:szCs w:val="21"/>
        </w:rPr>
        <w:t xml:space="preserve">甲方负责人（签章）：                乙方负责人（签章）：</w:t>
      </w:r>
      <w:r>
        <w:rPr>
          <w:rFonts w:hint="eastAsia" w:cs="宋体"/>
          <w:sz w:val="21"/>
          <w:szCs w:val="21"/>
        </w:rPr>
      </w:r>
      <w:r/>
    </w:p>
    <w:p>
      <w:pPr>
        <w:pStyle w:val="925"/>
        <w:spacing w:line="4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25"/>
        <w:ind w:firstLine="840"/>
        <w:spacing w:line="480" w:lineRule="exact"/>
        <w:rPr>
          <w:rFonts w:hint="eastAsia" w:ascii="宋体" w:hAnsi="宋体" w:cs="宋体"/>
          <w:szCs w:val="21"/>
        </w:rPr>
      </w:pPr>
      <w:r>
        <w:rPr>
          <w:rFonts w:hint="eastAsia" w:ascii="宋体" w:hAnsi="宋体" w:cs="宋体"/>
          <w:szCs w:val="21"/>
        </w:rPr>
        <w:t xml:space="preserve">年  月  日                         年   月   日</w:t>
      </w:r>
      <w:r>
        <w:rPr>
          <w:rFonts w:hint="eastAsia" w:ascii="宋体" w:hAnsi="宋体" w:cs="宋体"/>
          <w:szCs w:val="21"/>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83"/>
        <w:rPr>
          <w:rFonts w:hint="eastAsia" w:ascii="宋体" w:hAnsi="宋体" w:cs="宋体"/>
          <w:b/>
          <w:sz w:val="30"/>
          <w:szCs w:val="30"/>
        </w:rPr>
      </w:pPr>
      <w:r>
        <w:rPr>
          <w:rFonts w:hint="eastAsia" w:ascii="宋体" w:hAnsi="宋体" w:cs="宋体"/>
          <w:b/>
          <w:sz w:val="30"/>
          <w:szCs w:val="30"/>
        </w:rPr>
      </w:r>
      <w:r/>
    </w:p>
    <w:p>
      <w:pPr>
        <w:pStyle w:val="925"/>
        <w:rPr>
          <w:rFonts w:hint="eastAsia" w:ascii="宋体" w:hAnsi="宋体" w:cs="宋体"/>
          <w:b/>
          <w:sz w:val="30"/>
          <w:szCs w:val="30"/>
        </w:rPr>
      </w:pPr>
      <w:r>
        <w:rPr>
          <w:rFonts w:hint="eastAsia" w:ascii="宋体" w:hAnsi="宋体" w:cs="宋体"/>
          <w:b/>
          <w:sz w:val="30"/>
          <w:szCs w:val="30"/>
        </w:rPr>
      </w:r>
      <w:r/>
    </w:p>
    <w:p>
      <w:pPr>
        <w:pStyle w:val="983"/>
        <w:rPr>
          <w:rFonts w:hint="eastAsia" w:ascii="宋体" w:hAnsi="宋体" w:cs="宋体"/>
          <w:b/>
          <w:sz w:val="30"/>
          <w:szCs w:val="30"/>
        </w:rPr>
      </w:pPr>
      <w:r>
        <w:rPr>
          <w:rFonts w:hint="eastAsia" w:ascii="宋体" w:hAnsi="宋体" w:cs="宋体"/>
          <w:b/>
          <w:sz w:val="30"/>
          <w:szCs w:val="30"/>
        </w:rPr>
      </w:r>
      <w:r/>
    </w:p>
    <w:p>
      <w:pPr>
        <w:pStyle w:val="925"/>
        <w:rPr>
          <w:rFonts w:hint="eastAsia" w:ascii="宋体" w:hAnsi="宋体" w:cs="宋体"/>
          <w:b/>
          <w:sz w:val="30"/>
          <w:szCs w:val="30"/>
        </w:rPr>
      </w:pPr>
      <w:r>
        <w:rPr>
          <w:rFonts w:hint="eastAsia" w:ascii="宋体" w:hAnsi="宋体" w:cs="宋体"/>
          <w:b/>
          <w:sz w:val="30"/>
          <w:szCs w:val="30"/>
        </w:rPr>
      </w:r>
      <w:r/>
    </w:p>
    <w:p>
      <w:pPr>
        <w:pStyle w:val="983"/>
        <w:rPr>
          <w:rFonts w:hint="eastAsia" w:ascii="宋体" w:hAnsi="宋体" w:cs="宋体"/>
          <w:b/>
          <w:sz w:val="30"/>
          <w:szCs w:val="30"/>
        </w:rPr>
      </w:pPr>
      <w:r>
        <w:rPr>
          <w:rFonts w:hint="eastAsia" w:ascii="宋体" w:hAnsi="宋体" w:cs="宋体"/>
          <w:b/>
          <w:sz w:val="30"/>
          <w:szCs w:val="30"/>
        </w:rPr>
      </w:r>
      <w:r/>
    </w:p>
    <w:p>
      <w:pPr>
        <w:pStyle w:val="925"/>
        <w:rPr>
          <w:rFonts w:hint="eastAsia" w:ascii="宋体" w:hAnsi="宋体" w:cs="宋体"/>
          <w:b/>
          <w:sz w:val="30"/>
          <w:szCs w:val="30"/>
        </w:rPr>
      </w:pPr>
      <w:r>
        <w:rPr>
          <w:rFonts w:hint="eastAsia" w:ascii="宋体" w:hAnsi="宋体" w:cs="宋体"/>
          <w:b/>
          <w:sz w:val="30"/>
          <w:szCs w:val="30"/>
        </w:rPr>
      </w:r>
      <w:r/>
    </w:p>
    <w:p>
      <w:pPr>
        <w:pStyle w:val="983"/>
        <w:rPr>
          <w:rFonts w:hint="eastAsia"/>
        </w:rPr>
      </w:pPr>
      <w:r>
        <w:rPr>
          <w:rFonts w:hint="eastAsia"/>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sz w:val="30"/>
          <w:szCs w:val="30"/>
        </w:rPr>
      </w:pPr>
      <w:r>
        <w:rPr>
          <w:rFonts w:hint="eastAsia" w:ascii="宋体" w:hAnsi="宋体" w:cs="宋体"/>
          <w:b/>
          <w:sz w:val="30"/>
          <w:szCs w:val="30"/>
        </w:rPr>
      </w:r>
      <w:r/>
    </w:p>
    <w:p>
      <w:pPr>
        <w:pStyle w:val="925"/>
        <w:jc w:val="center"/>
        <w:spacing w:line="480" w:lineRule="exact"/>
        <w:rPr>
          <w:rFonts w:hint="eastAsia" w:ascii="宋体" w:hAnsi="宋体" w:cs="宋体"/>
          <w:b/>
          <w:bCs/>
          <w:sz w:val="30"/>
          <w:szCs w:val="30"/>
        </w:rPr>
      </w:pPr>
      <w:r>
        <w:rPr>
          <w:rFonts w:hint="eastAsia" w:ascii="宋体" w:hAnsi="宋体" w:cs="宋体"/>
          <w:b/>
          <w:sz w:val="30"/>
          <w:szCs w:val="30"/>
        </w:rPr>
        <w:t xml:space="preserve">施工单位安全施工承诺书</w:t>
      </w:r>
      <w:r>
        <w:rPr>
          <w:rFonts w:hint="eastAsia" w:ascii="宋体" w:hAnsi="宋体" w:cs="宋体"/>
          <w:b/>
          <w:bCs/>
          <w:sz w:val="30"/>
          <w:szCs w:val="30"/>
        </w:rPr>
      </w:r>
      <w:r/>
    </w:p>
    <w:p>
      <w:pPr>
        <w:pStyle w:val="1201"/>
        <w:keepLines w:val="0"/>
        <w:keepNext w:val="0"/>
        <w:pageBreakBefore w:val="0"/>
        <w:spacing w:line="360" w:lineRule="auto"/>
        <w:widowControl w:val="off"/>
        <w:rPr>
          <w:rFonts w:hint="eastAsia" w:cs="宋体"/>
          <w:sz w:val="21"/>
          <w:szCs w:val="21"/>
        </w:rPr>
      </w:pPr>
      <w:r>
        <w:rPr>
          <w:rFonts w:hint="eastAsia" w:cs="宋体"/>
          <w:sz w:val="21"/>
          <w:szCs w:val="21"/>
        </w:rPr>
        <w:t xml:space="preserve">甲方</w:t>
      </w:r>
      <w:r>
        <w:rPr>
          <w:rFonts w:hint="eastAsia" w:cs="宋体"/>
          <w:sz w:val="21"/>
          <w:szCs w:val="21"/>
          <w:lang w:eastAsia="zh-CN"/>
        </w:rPr>
        <w:t xml:space="preserve">（</w:t>
      </w:r>
      <w:r>
        <w:rPr>
          <w:rFonts w:hint="eastAsia" w:cs="宋体"/>
          <w:sz w:val="21"/>
          <w:szCs w:val="21"/>
          <w:lang w:val="en-US" w:eastAsia="zh-CN"/>
        </w:rPr>
        <w:t xml:space="preserve">发包人</w:t>
      </w:r>
      <w:r>
        <w:rPr>
          <w:rFonts w:hint="eastAsia" w:cs="宋体"/>
          <w:sz w:val="21"/>
          <w:szCs w:val="21"/>
          <w:lang w:eastAsia="zh-CN"/>
        </w:rPr>
        <w:t xml:space="preserve">）</w:t>
      </w:r>
      <w:r>
        <w:rPr>
          <w:rFonts w:hint="eastAsia" w:cs="宋体"/>
          <w:sz w:val="21"/>
          <w:szCs w:val="21"/>
        </w:rPr>
        <w:t xml:space="preserve">： </w:t>
      </w:r>
      <w:r>
        <w:rPr>
          <w:rFonts w:hint="eastAsia" w:cs="宋体"/>
          <w:sz w:val="21"/>
          <w:szCs w:val="21"/>
          <w:u w:val="single"/>
        </w:rPr>
        <w:t xml:space="preserve">                                 </w:t>
      </w:r>
      <w:r>
        <w:rPr>
          <w:rFonts w:hint="eastAsia" w:cs="宋体"/>
          <w:sz w:val="21"/>
          <w:szCs w:val="21"/>
        </w:rPr>
      </w:r>
      <w:r/>
    </w:p>
    <w:p>
      <w:pPr>
        <w:pStyle w:val="1201"/>
        <w:keepLines w:val="0"/>
        <w:keepNext w:val="0"/>
        <w:pageBreakBefore w:val="0"/>
        <w:spacing w:line="360" w:lineRule="auto"/>
        <w:widowControl w:val="off"/>
        <w:rPr>
          <w:rFonts w:hint="eastAsia" w:cs="宋体"/>
          <w:sz w:val="21"/>
          <w:szCs w:val="21"/>
          <w:u w:val="single"/>
        </w:rPr>
      </w:pPr>
      <w:r>
        <w:rPr>
          <w:rFonts w:hint="eastAsia" w:cs="宋体"/>
          <w:sz w:val="21"/>
          <w:szCs w:val="21"/>
        </w:rPr>
        <w:t xml:space="preserve">乙方</w:t>
      </w:r>
      <w:r>
        <w:rPr>
          <w:rFonts w:hint="eastAsia" w:cs="宋体"/>
          <w:sz w:val="21"/>
          <w:szCs w:val="21"/>
          <w:lang w:eastAsia="zh-CN"/>
        </w:rPr>
        <w:t xml:space="preserve">（</w:t>
      </w:r>
      <w:r>
        <w:rPr>
          <w:rFonts w:hint="eastAsia" w:cs="宋体"/>
          <w:sz w:val="21"/>
          <w:szCs w:val="21"/>
          <w:lang w:val="en-US" w:eastAsia="zh-CN"/>
        </w:rPr>
        <w:t xml:space="preserve">承包人</w:t>
      </w:r>
      <w:r>
        <w:rPr>
          <w:rFonts w:hint="eastAsia" w:cs="宋体"/>
          <w:sz w:val="21"/>
          <w:szCs w:val="21"/>
          <w:lang w:eastAsia="zh-CN"/>
        </w:rPr>
        <w:t xml:space="preserve">）</w:t>
      </w:r>
      <w:r>
        <w:rPr>
          <w:rFonts w:hint="eastAsia" w:cs="宋体"/>
          <w:sz w:val="21"/>
          <w:szCs w:val="21"/>
        </w:rPr>
        <w:t xml:space="preserve">： </w:t>
      </w:r>
      <w:r>
        <w:rPr>
          <w:rFonts w:hint="eastAsia" w:cs="宋体"/>
          <w:sz w:val="21"/>
          <w:szCs w:val="21"/>
          <w:u w:val="single"/>
        </w:rPr>
        <w:t xml:space="preserve">                                  </w:t>
      </w:r>
      <w:r>
        <w:rPr>
          <w:rFonts w:hint="eastAsia" w:cs="宋体"/>
          <w:sz w:val="21"/>
          <w:szCs w:val="21"/>
          <w:u w:val="single"/>
        </w:rPr>
      </w:r>
      <w:r/>
    </w:p>
    <w:p>
      <w:pPr>
        <w:pStyle w:val="925"/>
        <w:ind w:firstLine="646"/>
        <w:spacing w:line="480" w:lineRule="exact"/>
        <w:rPr>
          <w:rFonts w:hint="eastAsia"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cs="宋体"/>
          <w:szCs w:val="21"/>
        </w:rPr>
      </w:r>
      <w:r/>
    </w:p>
    <w:p>
      <w:pPr>
        <w:pStyle w:val="925"/>
        <w:ind w:firstLine="646"/>
        <w:spacing w:line="480" w:lineRule="exact"/>
        <w:rPr>
          <w:rFonts w:hint="eastAsia" w:ascii="宋体" w:hAnsi="宋体" w:cs="宋体"/>
          <w:szCs w:val="21"/>
        </w:rPr>
      </w:pPr>
      <w:r>
        <w:rPr>
          <w:rFonts w:hint="eastAsia" w:ascii="宋体" w:hAnsi="宋体" w:cs="宋体"/>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cs="宋体"/>
          <w:szCs w:val="21"/>
        </w:rPr>
      </w:r>
      <w:r/>
    </w:p>
    <w:p>
      <w:pPr>
        <w:pStyle w:val="925"/>
        <w:ind w:firstLine="646"/>
        <w:spacing w:line="480" w:lineRule="exact"/>
        <w:rPr>
          <w:rFonts w:hint="eastAsia"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rPr>
          <w:rFonts w:hint="eastAsia" w:ascii="宋体" w:hAnsi="宋体" w:cs="宋体"/>
          <w:szCs w:val="21"/>
        </w:rPr>
      </w:r>
      <w:r/>
    </w:p>
    <w:p>
      <w:pPr>
        <w:pStyle w:val="925"/>
        <w:ind w:firstLine="646"/>
        <w:spacing w:line="480" w:lineRule="exact"/>
        <w:rPr>
          <w:rFonts w:hint="eastAsia"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rPr>
          <w:rFonts w:hint="eastAsia" w:ascii="宋体" w:hAnsi="宋体" w:cs="宋体"/>
          <w:szCs w:val="21"/>
        </w:rPr>
      </w:r>
      <w:r/>
    </w:p>
    <w:tbl>
      <w:tblPr>
        <w:tblW w:w="907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t xml:space="preserve">法定代表人（签名）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t xml:space="preserve">承诺日期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t xml:space="preserve">联系方式</w:t>
            </w:r>
            <w:r>
              <w:rPr>
                <w:rFonts w:hint="eastAsia" w:ascii="宋体" w:hAnsi="宋体" w:cs="宋体"/>
                <w:szCs w:val="21"/>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25"/>
              <w:ind w:left="269" w:hanging="269"/>
              <w:jc w:val="center"/>
              <w:spacing w:line="480" w:lineRule="exact"/>
              <w:widowControl/>
              <w:rPr>
                <w:rFonts w:hint="eastAsia" w:ascii="宋体" w:hAnsi="宋体" w:cs="宋体"/>
                <w:szCs w:val="21"/>
              </w:rPr>
              <w:outlineLvl w:val="0"/>
            </w:pPr>
            <w:r>
              <w:rPr>
                <w:rFonts w:hint="eastAsia" w:ascii="宋体" w:hAnsi="宋体" w:cs="宋体"/>
                <w:szCs w:val="21"/>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5"/>
              <w:jc w:val="center"/>
              <w:spacing w:line="480" w:lineRule="exact"/>
              <w:widowControl/>
              <w:rPr>
                <w:rFonts w:hint="eastAsia" w:ascii="宋体" w:hAnsi="宋体" w:cs="宋体"/>
                <w:b/>
                <w:bCs/>
                <w:szCs w:val="21"/>
              </w:rPr>
              <w:outlineLvl w:val="0"/>
            </w:pPr>
            <w:r>
              <w:rPr>
                <w:rFonts w:hint="eastAsia" w:ascii="宋体" w:hAnsi="宋体" w:cs="宋体"/>
                <w:szCs w:val="21"/>
              </w:rPr>
              <w:t xml:space="preserve">项目经理（签名）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925"/>
              <w:jc w:val="center"/>
              <w:spacing w:line="480" w:lineRule="exact"/>
              <w:widowControl/>
              <w:rPr>
                <w:rFonts w:hint="eastAsia" w:ascii="宋体" w:hAnsi="宋体" w:cs="宋体"/>
                <w:b/>
                <w:bCs/>
                <w:szCs w:val="21"/>
              </w:rPr>
              <w:outlineLvl w:val="0"/>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t xml:space="preserve">承诺日期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925"/>
              <w:jc w:val="center"/>
              <w:spacing w:line="480" w:lineRule="exact"/>
              <w:widowControl/>
              <w:rPr>
                <w:rFonts w:hint="eastAsia" w:ascii="宋体" w:hAnsi="宋体" w:cs="宋体"/>
                <w:b/>
                <w:bCs/>
                <w:szCs w:val="21"/>
              </w:rPr>
              <w:outlineLvl w:val="0"/>
            </w:pPr>
            <w:r>
              <w:rPr>
                <w:rFonts w:hint="eastAsia" w:ascii="宋体" w:hAnsi="宋体" w:cs="宋体"/>
                <w:b/>
                <w:bCs/>
                <w:szCs w:val="21"/>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t xml:space="preserve">联系方式</w:t>
            </w:r>
            <w:r>
              <w:rPr>
                <w:rFonts w:hint="eastAsia" w:ascii="宋体" w:hAnsi="宋体" w:cs="宋体"/>
                <w:szCs w:val="21"/>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25"/>
              <w:jc w:val="center"/>
              <w:spacing w:line="480" w:lineRule="exact"/>
              <w:widowControl/>
              <w:rPr>
                <w:rFonts w:hint="eastAsia" w:ascii="宋体" w:hAnsi="宋体" w:cs="宋体"/>
                <w:szCs w:val="21"/>
              </w:rPr>
              <w:outlineLvl w:val="0"/>
            </w:pPr>
            <w:r>
              <w:rPr>
                <w:rFonts w:hint="eastAsia" w:ascii="宋体" w:hAnsi="宋体" w:cs="宋体"/>
                <w:szCs w:val="21"/>
              </w:rPr>
            </w:r>
            <w:r/>
          </w:p>
        </w:tc>
      </w:tr>
    </w:tbl>
    <w:p>
      <w:pPr>
        <w:pStyle w:val="925"/>
        <w:spacing w:line="480" w:lineRule="exact"/>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25"/>
        <w:ind w:firstLine="645"/>
        <w:spacing w:line="480" w:lineRule="exact"/>
        <w:rPr>
          <w:rFonts w:hint="eastAsia" w:ascii="宋体" w:hAnsi="宋体" w:cs="宋体"/>
          <w:szCs w:val="21"/>
        </w:rPr>
      </w:pPr>
      <w:r>
        <w:rPr>
          <w:rFonts w:hint="eastAsia" w:ascii="宋体" w:hAnsi="宋体" w:cs="宋体"/>
          <w:szCs w:val="21"/>
        </w:rPr>
        <w:t xml:space="preserve">                                         （单位公章）</w:t>
      </w:r>
      <w:r>
        <w:rPr>
          <w:rFonts w:hint="eastAsia" w:ascii="宋体" w:hAnsi="宋体" w:cs="宋体"/>
          <w:szCs w:val="21"/>
        </w:rPr>
      </w:r>
      <w:r/>
    </w:p>
    <w:p>
      <w:pPr>
        <w:pStyle w:val="1206"/>
        <w:ind w:firstLine="200"/>
        <w:spacing w:before="120" w:after="120" w:line="360" w:lineRule="auto"/>
        <w:rPr>
          <w:rFonts w:hint="eastAsia" w:hAnsi="宋体"/>
        </w:rPr>
        <w:sectPr>
          <w:headerReference w:type="default" r:id="rId9"/>
          <w:headerReference w:type="first" r:id="rId10"/>
          <w:footerReference w:type="default" r:id="rId14"/>
          <w:footerReference w:type="first" r:id="rId15"/>
          <w:footnotePr/>
          <w:endnotePr/>
          <w:type w:val="nextPage"/>
          <w:pgSz w:w="11906" w:h="16838" w:orient="portrait"/>
          <w:pgMar w:top="1417" w:right="1803" w:bottom="1417" w:left="1803" w:header="851" w:footer="992" w:gutter="0"/>
          <w:cols w:num="1" w:sep="0" w:space="1701" w:equalWidth="1"/>
          <w:docGrid w:linePitch="360"/>
          <w:titlePg/>
        </w:sectPr>
      </w:pPr>
      <w:r>
        <w:rPr>
          <w:rFonts w:hint="eastAsia" w:hAnsi="宋体"/>
        </w:rPr>
      </w:r>
      <w:r/>
    </w:p>
    <w:p>
      <w:pPr>
        <w:pStyle w:val="925"/>
        <w:jc w:val="center"/>
        <w:rPr>
          <w:b/>
          <w:bCs/>
          <w:color w:val="000000"/>
          <w:sz w:val="30"/>
          <w:szCs w:val="30"/>
          <w:highlight w:val="none"/>
        </w:rPr>
      </w:pPr>
      <w:r>
        <w:rPr>
          <w:rFonts w:hint="eastAsia"/>
          <w:b/>
          <w:bCs/>
          <w:color w:val="000000"/>
          <w:sz w:val="30"/>
          <w:szCs w:val="30"/>
          <w:highlight w:val="none"/>
        </w:rPr>
        <w:t xml:space="preserve">第四章 项目需求</w:t>
      </w:r>
      <w:bookmarkEnd w:id="20"/>
      <w:r>
        <w:rPr>
          <w:b/>
          <w:bCs/>
          <w:color w:val="000000"/>
          <w:sz w:val="30"/>
          <w:szCs w:val="30"/>
          <w:highlight w:val="none"/>
        </w:rPr>
      </w:r>
      <w:r/>
    </w:p>
    <w:p>
      <w:pPr>
        <w:pStyle w:val="925"/>
        <w:jc w:val="left"/>
        <w:spacing w:line="440" w:lineRule="exact"/>
        <w:rPr>
          <w:rFonts w:hint="eastAsia" w:ascii="宋体" w:hAnsi="宋体" w:cs="宋体"/>
          <w:b/>
          <w:bCs/>
          <w:szCs w:val="21"/>
        </w:rPr>
      </w:pPr>
      <w:r>
        <w:rPr>
          <w:rFonts w:hint="eastAsia" w:ascii="宋体" w:hAnsi="宋体" w:cs="宋体"/>
          <w:b/>
          <w:bCs/>
          <w:szCs w:val="21"/>
        </w:rPr>
        <w:t xml:space="preserve">一、项目概况  </w:t>
      </w:r>
      <w:r>
        <w:rPr>
          <w:rFonts w:hint="eastAsia" w:ascii="宋体" w:hAnsi="宋体" w:cs="宋体"/>
          <w:b/>
          <w:bCs/>
          <w:szCs w:val="21"/>
        </w:rPr>
      </w:r>
      <w:r/>
    </w:p>
    <w:p>
      <w:pPr>
        <w:pStyle w:val="925"/>
        <w:ind w:firstLine="420"/>
        <w:spacing w:line="440" w:lineRule="exact"/>
        <w:rPr>
          <w:rFonts w:hint="eastAsia" w:ascii="宋体" w:hAnsi="宋体" w:cs="宋体"/>
          <w:bCs/>
          <w:szCs w:val="21"/>
        </w:rPr>
      </w:pPr>
      <w:r>
        <w:rPr>
          <w:rFonts w:hint="eastAsia" w:ascii="宋体" w:hAnsi="宋体" w:cs="宋体"/>
          <w:bCs/>
          <w:szCs w:val="21"/>
        </w:rPr>
        <w:t xml:space="preserve">1、项目名称：</w:t>
      </w:r>
      <w:r>
        <w:rPr>
          <w:rFonts w:hint="eastAsia" w:ascii="宋体" w:hAnsi="宋体" w:eastAsia="宋体" w:cs="宋体"/>
          <w:sz w:val="21"/>
          <w:szCs w:val="21"/>
          <w:lang w:val="en-US" w:eastAsia="zh-CN" w:bidi="ar"/>
        </w:rPr>
        <w:t xml:space="preserve">杨寿镇新龙村储备粮仓入口两侧绿地改造提升工程</w:t>
      </w:r>
      <w:r>
        <w:rPr>
          <w:rFonts w:hint="eastAsia" w:ascii="宋体" w:hAnsi="宋体" w:cs="宋体"/>
          <w:bCs/>
          <w:szCs w:val="21"/>
        </w:rPr>
      </w:r>
      <w:r/>
    </w:p>
    <w:p>
      <w:pPr>
        <w:pStyle w:val="925"/>
        <w:ind w:firstLine="420"/>
        <w:spacing w:line="440" w:lineRule="exact"/>
        <w:rPr>
          <w:rFonts w:hint="eastAsia" w:ascii="宋体" w:hAnsi="宋体" w:cs="宋体"/>
          <w:bCs/>
          <w:szCs w:val="21"/>
        </w:rPr>
      </w:pPr>
      <w:r>
        <w:rPr>
          <w:rFonts w:hint="eastAsia" w:ascii="宋体" w:hAnsi="宋体" w:cs="宋体"/>
          <w:szCs w:val="21"/>
          <w:lang w:bidi="ar"/>
        </w:rPr>
        <w:t xml:space="preserve">2、</w:t>
      </w:r>
      <w:r>
        <w:rPr>
          <w:rFonts w:hint="eastAsia" w:ascii="宋体" w:hAnsi="宋体" w:cs="宋体"/>
          <w:szCs w:val="21"/>
        </w:rPr>
        <w:t xml:space="preserve">预算</w:t>
      </w:r>
      <w:r>
        <w:rPr>
          <w:rFonts w:hint="eastAsia" w:ascii="宋体" w:hAnsi="宋体" w:cs="宋体"/>
          <w:bCs/>
          <w:szCs w:val="21"/>
        </w:rPr>
        <w:t xml:space="preserve">金额：</w:t>
      </w:r>
      <w:r>
        <w:rPr>
          <w:rFonts w:hint="eastAsia" w:ascii="宋体" w:hAnsi="宋体" w:cs="宋体"/>
          <w:b/>
          <w:bCs w:val="0"/>
          <w:szCs w:val="21"/>
          <w:u w:val="single"/>
          <w:lang w:val="en-US" w:eastAsia="zh-CN"/>
        </w:rPr>
        <w:t xml:space="preserve">157</w:t>
      </w:r>
      <w:r>
        <w:rPr>
          <w:rFonts w:hint="eastAsia" w:ascii="宋体" w:hAnsi="宋体" w:cs="宋体"/>
          <w:b/>
          <w:bCs w:val="0"/>
          <w:szCs w:val="21"/>
          <w:u w:val="single"/>
        </w:rPr>
        <w:t xml:space="preserve">万元</w:t>
      </w:r>
      <w:r>
        <w:rPr>
          <w:rFonts w:hint="eastAsia" w:ascii="宋体" w:hAnsi="宋体" w:cs="宋体"/>
          <w:bCs/>
          <w:szCs w:val="21"/>
        </w:rPr>
        <w:t xml:space="preserve">。</w:t>
      </w:r>
      <w:r>
        <w:rPr>
          <w:rFonts w:hint="eastAsia" w:ascii="宋体" w:hAnsi="宋体" w:cs="宋体"/>
          <w:bCs/>
          <w:szCs w:val="21"/>
        </w:rPr>
      </w:r>
      <w:r/>
    </w:p>
    <w:p>
      <w:pPr>
        <w:pStyle w:val="925"/>
        <w:ind w:firstLine="388"/>
        <w:spacing w:line="440" w:lineRule="exact"/>
        <w:rPr>
          <w:rFonts w:hint="eastAsia" w:ascii="宋体" w:hAnsi="宋体" w:cs="宋体"/>
          <w:bCs/>
          <w:szCs w:val="21"/>
        </w:rPr>
        <w:outlineLvl w:val="0"/>
      </w:pPr>
      <w:r>
        <w:rPr>
          <w:rFonts w:hint="eastAsia" w:ascii="宋体" w:hAnsi="宋体" w:cs="宋体"/>
          <w:spacing w:val="-8"/>
          <w:szCs w:val="21"/>
        </w:rPr>
        <w:t xml:space="preserve">3</w:t>
      </w:r>
      <w:r>
        <w:rPr>
          <w:rFonts w:hint="eastAsia" w:ascii="宋体" w:hAnsi="宋体" w:cs="宋体"/>
          <w:spacing w:val="-8"/>
          <w:szCs w:val="21"/>
          <w:lang w:val="zh-CN"/>
        </w:rPr>
        <w:t xml:space="preserve">、本项目</w:t>
      </w:r>
      <w:r>
        <w:rPr>
          <w:rFonts w:hint="eastAsia" w:ascii="宋体" w:hAnsi="宋体" w:cs="宋体"/>
          <w:spacing w:val="-8"/>
          <w:szCs w:val="21"/>
          <w:u w:val="single"/>
          <w:lang w:val="zh-CN"/>
        </w:rPr>
        <w:t xml:space="preserve">设定</w:t>
      </w:r>
      <w:r>
        <w:rPr>
          <w:rFonts w:hint="eastAsia" w:ascii="宋体" w:hAnsi="宋体" w:cs="宋体"/>
          <w:spacing w:val="-8"/>
          <w:szCs w:val="21"/>
          <w:lang w:val="zh-CN"/>
        </w:rPr>
        <w:t xml:space="preserve">最高</w:t>
      </w:r>
      <w:r>
        <w:rPr>
          <w:rFonts w:hint="eastAsia" w:ascii="宋体" w:hAnsi="宋体" w:cs="宋体"/>
          <w:bCs/>
          <w:szCs w:val="21"/>
          <w:lang w:val="zh-CN"/>
        </w:rPr>
        <w:t xml:space="preserve">限价，</w:t>
      </w:r>
      <w:r>
        <w:rPr>
          <w:rFonts w:hint="eastAsia" w:ascii="宋体" w:hAnsi="宋体" w:cs="宋体"/>
          <w:bCs/>
          <w:szCs w:val="21"/>
        </w:rPr>
        <w:t xml:space="preserve">最高限价为</w:t>
      </w:r>
      <w:r>
        <w:rPr>
          <w:rFonts w:hint="eastAsia" w:ascii="宋体" w:hAnsi="宋体" w:eastAsia="宋体" w:cs="宋体"/>
          <w:b/>
          <w:bCs w:val="0"/>
          <w:szCs w:val="21"/>
          <w:u w:val="single"/>
          <w:lang w:val="en-US" w:eastAsia="zh-CN"/>
        </w:rPr>
        <w:t xml:space="preserve">157万元</w:t>
      </w:r>
      <w:r>
        <w:rPr>
          <w:rFonts w:hint="eastAsia" w:ascii="宋体" w:hAnsi="宋体" w:cs="宋体"/>
          <w:bCs/>
          <w:szCs w:val="21"/>
        </w:rPr>
        <w:t xml:space="preserve">，报价超过最高限价的为无效报价，按照无效响应处理。</w:t>
      </w:r>
      <w:r>
        <w:rPr>
          <w:rFonts w:hint="eastAsia" w:ascii="宋体" w:hAnsi="宋体" w:cs="宋体"/>
          <w:bCs/>
          <w:szCs w:val="21"/>
        </w:rPr>
      </w:r>
      <w:r/>
    </w:p>
    <w:p>
      <w:pPr>
        <w:pStyle w:val="925"/>
        <w:ind w:firstLine="420"/>
        <w:spacing w:line="440" w:lineRule="exact"/>
        <w:rPr>
          <w:rFonts w:hint="eastAsia" w:ascii="宋体" w:hAnsi="宋体" w:cs="宋体"/>
          <w:bCs/>
          <w:szCs w:val="21"/>
        </w:rPr>
        <w:outlineLvl w:val="0"/>
      </w:pPr>
      <w:r>
        <w:rPr>
          <w:rFonts w:hint="eastAsia" w:ascii="宋体" w:hAnsi="宋体" w:cs="宋体"/>
          <w:bCs/>
          <w:szCs w:val="21"/>
        </w:rPr>
        <w:t xml:space="preserve">4、工期要求：合同签订后</w:t>
      </w:r>
      <w:r>
        <w:rPr>
          <w:rFonts w:hint="eastAsia" w:ascii="宋体" w:hAnsi="宋体" w:cs="宋体"/>
          <w:b/>
          <w:bCs w:val="0"/>
          <w:szCs w:val="21"/>
          <w:u w:val="single"/>
          <w:lang w:val="en-US" w:eastAsia="zh-CN"/>
        </w:rPr>
        <w:t xml:space="preserve">45</w:t>
      </w:r>
      <w:r>
        <w:rPr>
          <w:rFonts w:hint="eastAsia" w:ascii="宋体" w:hAnsi="宋体" w:cs="宋体"/>
          <w:b/>
          <w:bCs w:val="0"/>
          <w:szCs w:val="21"/>
          <w:u w:val="single"/>
        </w:rPr>
        <w:t xml:space="preserve">日历天</w:t>
      </w:r>
      <w:r>
        <w:rPr>
          <w:rFonts w:hint="eastAsia" w:ascii="宋体" w:hAnsi="宋体" w:cs="宋体"/>
          <w:bCs/>
          <w:szCs w:val="21"/>
        </w:rPr>
        <w:t xml:space="preserve">内完成整个工程的工程量完成并且合格，可交付采购人竣工验收投入使用（</w:t>
      </w:r>
      <w:r>
        <w:rPr>
          <w:rFonts w:hint="eastAsia" w:ascii="宋体" w:hAnsi="宋体" w:cs="宋体"/>
          <w:spacing w:val="-6"/>
          <w:szCs w:val="21"/>
        </w:rPr>
        <w:t xml:space="preserve">缺陷责任期另计</w:t>
      </w:r>
      <w:r>
        <w:rPr>
          <w:rFonts w:hint="eastAsia" w:ascii="宋体" w:hAnsi="宋体" w:cs="宋体"/>
          <w:bCs/>
          <w:szCs w:val="21"/>
        </w:rPr>
        <w:t xml:space="preserve">），具体开工时间以采购人开工令为准。成交供应商根据</w:t>
      </w:r>
      <w:r>
        <w:rPr>
          <w:rFonts w:hint="eastAsia" w:ascii="宋体" w:hAnsi="宋体" w:cs="宋体"/>
          <w:bCs/>
          <w:szCs w:val="21"/>
          <w:lang w:val="en-US" w:eastAsia="zh-CN"/>
        </w:rPr>
        <w:t xml:space="preserve">项目</w:t>
      </w:r>
      <w:r>
        <w:rPr>
          <w:rFonts w:hint="eastAsia" w:ascii="宋体" w:hAnsi="宋体" w:cs="宋体"/>
          <w:bCs/>
          <w:szCs w:val="21"/>
        </w:rPr>
        <w:t xml:space="preserve">组织施工，具体施工时间、安排，施工方需无条件服从甲方安排。</w:t>
      </w:r>
      <w:r>
        <w:rPr>
          <w:rFonts w:hint="eastAsia" w:ascii="宋体" w:hAnsi="宋体" w:cs="宋体"/>
          <w:bCs/>
          <w:szCs w:val="21"/>
        </w:rPr>
      </w:r>
      <w:r/>
    </w:p>
    <w:p>
      <w:pPr>
        <w:pStyle w:val="925"/>
        <w:ind w:firstLine="420"/>
        <w:spacing w:line="440" w:lineRule="exact"/>
        <w:rPr>
          <w:rFonts w:hint="eastAsia" w:ascii="宋体" w:hAnsi="宋体" w:cs="宋体"/>
          <w:bCs/>
          <w:szCs w:val="21"/>
        </w:rPr>
        <w:outlineLvl w:val="0"/>
      </w:pPr>
      <w:r>
        <w:rPr>
          <w:rFonts w:hint="eastAsia" w:ascii="宋体" w:hAnsi="宋体" w:cs="宋体"/>
          <w:bCs/>
          <w:szCs w:val="21"/>
        </w:rPr>
        <w:t xml:space="preserve">5、工作内容：</w:t>
      </w:r>
      <w:r>
        <w:rPr>
          <w:rFonts w:hint="eastAsia" w:ascii="宋体" w:hAnsi="宋体" w:eastAsia="宋体" w:cs="宋体"/>
          <w:sz w:val="21"/>
          <w:szCs w:val="21"/>
          <w:lang w:val="en-US" w:eastAsia="zh-CN" w:bidi="ar"/>
        </w:rPr>
        <w:t xml:space="preserve">杨寿镇新龙村储备粮仓入口两侧绿地改造提升工程</w:t>
      </w:r>
      <w:r>
        <w:rPr>
          <w:rFonts w:hint="eastAsia" w:ascii="宋体" w:hAnsi="宋体" w:cs="宋体"/>
          <w:bCs/>
          <w:szCs w:val="21"/>
        </w:rPr>
        <w:t xml:space="preserve">施工,主要内容为图纸范围内的</w:t>
      </w:r>
      <w:r>
        <w:rPr>
          <w:rFonts w:hint="eastAsia" w:ascii="宋体" w:hAnsi="宋体" w:eastAsia="宋体" w:cs="宋体"/>
          <w:sz w:val="21"/>
          <w:szCs w:val="21"/>
          <w:lang w:val="en-US" w:eastAsia="zh-CN" w:bidi="ar"/>
        </w:rPr>
        <w:t xml:space="preserve">绿地改造提升</w:t>
      </w:r>
      <w:r>
        <w:rPr>
          <w:rFonts w:hint="eastAsia" w:ascii="宋体" w:hAnsi="宋体" w:cs="宋体"/>
          <w:bCs/>
          <w:szCs w:val="21"/>
        </w:rPr>
        <w:t xml:space="preserve">等，包含但不限于工程量清单范围内的所有工程施工（详见附件）。</w:t>
      </w:r>
      <w:r>
        <w:rPr>
          <w:rFonts w:hint="eastAsia" w:ascii="宋体" w:hAnsi="宋体" w:cs="宋体"/>
          <w:bCs/>
          <w:szCs w:val="21"/>
        </w:rPr>
      </w:r>
      <w:r/>
    </w:p>
    <w:p>
      <w:pPr>
        <w:pStyle w:val="925"/>
        <w:ind w:firstLine="420"/>
        <w:spacing w:line="440" w:lineRule="exact"/>
        <w:rPr>
          <w:rFonts w:hint="eastAsia" w:ascii="宋体" w:hAnsi="宋体" w:cs="宋体"/>
          <w:szCs w:val="21"/>
        </w:rPr>
      </w:pPr>
      <w:r>
        <w:rPr>
          <w:rFonts w:hint="eastAsia" w:ascii="宋体" w:hAnsi="宋体" w:cs="宋体"/>
          <w:szCs w:val="21"/>
        </w:rPr>
        <w:t xml:space="preserve">6、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rPr>
          <w:rFonts w:hint="eastAsia" w:ascii="宋体" w:hAnsi="宋体" w:cs="宋体"/>
          <w:szCs w:val="21"/>
        </w:rPr>
      </w:r>
      <w:r/>
    </w:p>
    <w:p>
      <w:pPr>
        <w:pStyle w:val="925"/>
        <w:ind w:firstLine="420"/>
        <w:spacing w:line="440" w:lineRule="exact"/>
        <w:rPr>
          <w:rFonts w:hint="eastAsia" w:ascii="宋体" w:hAnsi="宋体" w:cs="宋体"/>
          <w:spacing w:val="-4"/>
          <w:szCs w:val="21"/>
        </w:rPr>
      </w:pPr>
      <w:r>
        <w:rPr>
          <w:rFonts w:hint="eastAsia" w:ascii="宋体" w:hAnsi="宋体" w:cs="宋体"/>
          <w:szCs w:val="21"/>
        </w:rPr>
        <w:t xml:space="preserve">7、验收：采购项目总体验收。项目施工完成后，由采购人会同本项目成交供应商及相关部门组织开展对所有施</w:t>
      </w:r>
      <w:r>
        <w:rPr>
          <w:rFonts w:hint="eastAsia" w:ascii="宋体" w:hAnsi="宋体" w:cs="宋体"/>
          <w:spacing w:val="-4"/>
          <w:szCs w:val="21"/>
        </w:rPr>
        <w:t xml:space="preserve">工项目的验收工作并形成专门的验收报告。如验收不通过的项目，成交供应商应无条件进行整改直至验收通。</w:t>
      </w:r>
      <w:r>
        <w:rPr>
          <w:rFonts w:hint="eastAsia" w:ascii="宋体" w:hAnsi="宋体" w:cs="宋体"/>
          <w:spacing w:val="-4"/>
          <w:szCs w:val="21"/>
        </w:rPr>
      </w:r>
      <w:r/>
    </w:p>
    <w:p>
      <w:pPr>
        <w:pStyle w:val="925"/>
        <w:ind w:firstLine="420"/>
        <w:spacing w:line="440" w:lineRule="exact"/>
        <w:rPr>
          <w:rFonts w:hint="eastAsia" w:ascii="宋体" w:hAnsi="宋体" w:eastAsia="宋体" w:cs="宋体"/>
          <w:szCs w:val="21"/>
        </w:rPr>
      </w:pPr>
      <w:r>
        <w:rPr>
          <w:rFonts w:hint="eastAsia" w:ascii="宋体" w:hAnsi="宋体" w:cs="宋体"/>
          <w:szCs w:val="21"/>
        </w:rPr>
        <w:t xml:space="preserve">8、工程地点：</w:t>
      </w:r>
      <w:r>
        <w:rPr>
          <w:rFonts w:hint="eastAsia" w:ascii="宋体" w:hAnsi="宋体" w:eastAsia="宋体" w:cs="宋体"/>
          <w:szCs w:val="21"/>
          <w:lang w:val="en-US" w:eastAsia="zh-CN"/>
        </w:rPr>
        <w:t xml:space="preserve">杨寿镇新龙村</w:t>
      </w:r>
      <w:r>
        <w:rPr>
          <w:rFonts w:hint="eastAsia" w:ascii="宋体" w:hAnsi="宋体" w:eastAsia="宋体" w:cs="宋体"/>
          <w:szCs w:val="21"/>
        </w:rPr>
      </w:r>
      <w:r/>
    </w:p>
    <w:p>
      <w:pPr>
        <w:pStyle w:val="925"/>
        <w:ind w:firstLine="420"/>
        <w:spacing w:line="440" w:lineRule="exact"/>
        <w:rPr>
          <w:rFonts w:hint="eastAsia" w:ascii="宋体" w:hAnsi="宋体" w:cs="宋体"/>
          <w:szCs w:val="21"/>
        </w:rPr>
      </w:pPr>
      <w:r>
        <w:rPr>
          <w:rFonts w:hint="eastAsia" w:ascii="宋体" w:hAnsi="宋体" w:cs="宋体"/>
          <w:szCs w:val="21"/>
        </w:rPr>
        <w:t xml:space="preserve">9、工程质量要求：合格，符合国家、行业、地方现行规范。</w:t>
      </w:r>
      <w:r>
        <w:rPr>
          <w:rFonts w:hint="eastAsia" w:ascii="宋体" w:hAnsi="宋体" w:cs="宋体"/>
          <w:szCs w:val="21"/>
        </w:rPr>
      </w:r>
      <w:r/>
    </w:p>
    <w:p>
      <w:pPr>
        <w:pStyle w:val="925"/>
        <w:spacing w:line="440" w:lineRule="exact"/>
        <w:rPr>
          <w:rFonts w:hint="eastAsia" w:ascii="宋体" w:hAnsi="宋体" w:cs="宋体"/>
          <w:b/>
          <w:szCs w:val="21"/>
        </w:rPr>
      </w:pPr>
      <w:r>
        <w:rPr>
          <w:rFonts w:hint="eastAsia" w:ascii="宋体" w:hAnsi="宋体" w:cs="宋体"/>
          <w:b/>
          <w:szCs w:val="21"/>
        </w:rPr>
        <w:t xml:space="preserve">二、其他磋商须知</w:t>
      </w:r>
      <w:r>
        <w:rPr>
          <w:rFonts w:hint="eastAsia" w:ascii="宋体" w:hAnsi="宋体" w:cs="宋体"/>
          <w:b/>
          <w:szCs w:val="21"/>
        </w:rPr>
      </w:r>
      <w:r/>
    </w:p>
    <w:p>
      <w:pPr>
        <w:pStyle w:val="925"/>
        <w:ind w:firstLine="420"/>
        <w:spacing w:line="440" w:lineRule="exact"/>
        <w:rPr>
          <w:rFonts w:hint="eastAsia"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cs="宋体"/>
          <w:szCs w:val="21"/>
        </w:rPr>
      </w:r>
      <w:r/>
    </w:p>
    <w:p>
      <w:pPr>
        <w:pStyle w:val="925"/>
        <w:ind w:firstLine="420"/>
        <w:spacing w:line="440" w:lineRule="exact"/>
        <w:rPr>
          <w:rFonts w:hint="eastAsia"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cs="宋体"/>
          <w:szCs w:val="21"/>
        </w:rPr>
      </w:r>
      <w:r/>
    </w:p>
    <w:p>
      <w:pPr>
        <w:pStyle w:val="925"/>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3、本工程结算价需经有关部门审定确认，合同价中的安全文明施工措施费结算时按有权部门的核定结果调整；合同价中的暂列金额（规费、税金前）在工程款支付时、结算审定结果中扣除。</w:t>
      </w:r>
      <w:r>
        <w:rPr>
          <w:rFonts w:hint="eastAsia" w:ascii="宋体" w:hAnsi="宋体" w:cs="宋体"/>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hAnsi="宋体" w:cs="宋体"/>
          <w:sz w:val="21"/>
          <w:szCs w:val="21"/>
        </w:rPr>
      </w:r>
      <w:r/>
    </w:p>
    <w:p>
      <w:pPr>
        <w:pStyle w:val="1206"/>
        <w:ind w:firstLine="420"/>
        <w:spacing w:line="440" w:lineRule="exact"/>
        <w:rPr>
          <w:rFonts w:hint="eastAsia" w:hAnsi="宋体" w:cs="宋体"/>
          <w:i/>
          <w:sz w:val="21"/>
          <w:szCs w:val="21"/>
          <w:u w:val="single"/>
        </w:rPr>
      </w:pPr>
      <w:r>
        <w:rPr>
          <w:rFonts w:hint="eastAsia" w:hAnsi="宋体" w:cs="宋体"/>
          <w:i/>
          <w:sz w:val="21"/>
          <w:szCs w:val="21"/>
          <w:u w:val="single"/>
        </w:rPr>
        <w:t xml:space="preserve">5、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rPr>
          <w:rFonts w:hint="eastAsia" w:hAnsi="宋体" w:cs="宋体"/>
          <w:i/>
          <w:sz w:val="21"/>
          <w:szCs w:val="21"/>
          <w:u w:val="single"/>
        </w:rPr>
      </w:r>
      <w:r/>
    </w:p>
    <w:p>
      <w:pPr>
        <w:pStyle w:val="1206"/>
        <w:ind w:firstLine="420"/>
        <w:spacing w:line="440" w:lineRule="exact"/>
        <w:rPr>
          <w:rFonts w:hint="eastAsia" w:hAnsi="宋体" w:cs="宋体"/>
          <w:i/>
          <w:sz w:val="21"/>
          <w:szCs w:val="21"/>
          <w:u w:val="single"/>
        </w:rPr>
      </w:pPr>
      <w:r>
        <w:rPr>
          <w:rFonts w:hint="eastAsia" w:hAnsi="宋体" w:cs="宋体"/>
          <w:i/>
          <w:sz w:val="21"/>
          <w:szCs w:val="21"/>
          <w:u w:val="single"/>
        </w:rPr>
        <w:t xml:space="preserve">6、施工质量要求：合格，项目免费质保期不低于</w:t>
      </w:r>
      <w:r>
        <w:rPr>
          <w:rFonts w:hint="eastAsia" w:hAnsi="宋体" w:cs="宋体"/>
          <w:i/>
          <w:sz w:val="21"/>
          <w:szCs w:val="21"/>
          <w:u w:val="single"/>
          <w:lang w:val="en-US" w:eastAsia="zh-CN"/>
        </w:rPr>
        <w:t xml:space="preserve">壹</w:t>
      </w:r>
      <w:r>
        <w:rPr>
          <w:rFonts w:hint="eastAsia" w:hAnsi="宋体" w:cs="宋体"/>
          <w:i/>
          <w:sz w:val="21"/>
          <w:szCs w:val="21"/>
          <w:u w:val="single"/>
        </w:rPr>
        <w:t xml:space="preserve">年。</w:t>
      </w:r>
      <w:r>
        <w:rPr>
          <w:rFonts w:hint="eastAsia" w:hAnsi="宋体" w:cs="宋体"/>
          <w:i/>
          <w:sz w:val="21"/>
          <w:szCs w:val="21"/>
          <w:u w:val="single"/>
        </w:rPr>
      </w:r>
      <w:r/>
    </w:p>
    <w:p>
      <w:pPr>
        <w:pStyle w:val="1206"/>
        <w:ind w:firstLine="420"/>
        <w:spacing w:line="440" w:lineRule="exact"/>
        <w:rPr>
          <w:rFonts w:hint="eastAsia" w:hAnsi="宋体" w:cs="宋体"/>
          <w:sz w:val="21"/>
          <w:szCs w:val="21"/>
          <w:lang w:eastAsia="zh-CN"/>
        </w:rPr>
      </w:pPr>
      <w:r>
        <w:rPr>
          <w:rFonts w:hint="eastAsia" w:hAnsi="宋体" w:cs="宋体"/>
          <w:sz w:val="21"/>
          <w:szCs w:val="21"/>
        </w:rPr>
        <w:t xml:space="preserve">7、供应商需要采购的部分主要材料应选用国内中档以上品牌，并达到环保要求。在签订合同之前，采购人如认为供应商在磋商文件提供的品牌达不到品牌的要求，则采购人可以要求供应商选用其它中等以上档次品牌，供应商须无条件接受且不增加其磋商报价。</w:t>
      </w:r>
      <w:r>
        <w:rPr>
          <w:rFonts w:hint="eastAsia" w:hAnsi="宋体" w:cs="宋体"/>
          <w:sz w:val="21"/>
          <w:szCs w:val="21"/>
          <w:lang w:eastAsia="zh-CN"/>
        </w:rPr>
      </w:r>
      <w:r/>
    </w:p>
    <w:p>
      <w:pPr>
        <w:pStyle w:val="1206"/>
        <w:ind w:firstLine="420"/>
        <w:spacing w:line="440" w:lineRule="exact"/>
        <w:rPr>
          <w:rFonts w:hint="eastAsia" w:hAnsi="宋体" w:cs="宋体"/>
          <w:sz w:val="21"/>
          <w:szCs w:val="21"/>
          <w:lang w:eastAsia="zh-CN"/>
        </w:rPr>
      </w:pPr>
      <w:r>
        <w:rPr>
          <w:rFonts w:hint="eastAsia" w:hAnsi="宋体" w:cs="宋体"/>
          <w:sz w:val="21"/>
          <w:szCs w:val="21"/>
        </w:rPr>
        <w:t xml:space="preserve">主要材料推荐品牌</w:t>
      </w:r>
      <w:r>
        <w:rPr>
          <w:rFonts w:hint="eastAsia" w:hAnsi="宋体" w:cs="宋体"/>
          <w:sz w:val="21"/>
          <w:szCs w:val="21"/>
          <w:lang w:eastAsia="zh-CN"/>
        </w:rPr>
        <w:t xml:space="preserve">详见附件</w:t>
      </w:r>
      <w:r>
        <w:rPr>
          <w:rFonts w:hint="eastAsia" w:hAnsi="宋体" w:cs="宋体"/>
          <w:sz w:val="21"/>
          <w:szCs w:val="21"/>
        </w:rPr>
        <w:t xml:space="preserve">，</w:t>
      </w:r>
      <w:r>
        <w:rPr>
          <w:rFonts w:hint="eastAsia" w:hAnsi="宋体" w:cs="宋体"/>
          <w:sz w:val="21"/>
          <w:szCs w:val="21"/>
          <w:lang w:eastAsia="zh-CN"/>
        </w:rPr>
        <w:t xml:space="preserve">供应商</w:t>
      </w:r>
      <w:r>
        <w:rPr>
          <w:rFonts w:hint="eastAsia" w:hAnsi="宋体" w:cs="宋体"/>
          <w:sz w:val="21"/>
          <w:szCs w:val="21"/>
        </w:rPr>
        <w:t xml:space="preserve">应采用经</w:t>
      </w:r>
      <w:r>
        <w:rPr>
          <w:rFonts w:hint="eastAsia" w:hAnsi="宋体" w:cs="宋体"/>
          <w:sz w:val="21"/>
          <w:szCs w:val="21"/>
          <w:lang w:eastAsia="zh-CN"/>
        </w:rPr>
        <w:t xml:space="preserve">采购人</w:t>
      </w:r>
      <w:r>
        <w:rPr>
          <w:rFonts w:hint="eastAsia" w:hAnsi="宋体" w:cs="宋体"/>
          <w:sz w:val="21"/>
          <w:szCs w:val="21"/>
        </w:rPr>
        <w:t xml:space="preserve">确认</w:t>
      </w:r>
      <w:r>
        <w:rPr>
          <w:rFonts w:hint="eastAsia" w:hAnsi="宋体" w:cs="宋体"/>
          <w:sz w:val="21"/>
          <w:szCs w:val="21"/>
          <w:lang w:eastAsia="zh-CN"/>
        </w:rPr>
        <w:t xml:space="preserve">的</w:t>
      </w:r>
      <w:r>
        <w:rPr>
          <w:rFonts w:hint="eastAsia" w:hAnsi="宋体" w:cs="宋体"/>
          <w:sz w:val="21"/>
          <w:szCs w:val="21"/>
        </w:rPr>
        <w:t xml:space="preserve">品牌之一或不低于</w:t>
      </w:r>
      <w:r>
        <w:rPr>
          <w:rFonts w:hint="eastAsia" w:hAnsi="宋体" w:cs="宋体"/>
          <w:sz w:val="21"/>
          <w:szCs w:val="21"/>
          <w:lang w:eastAsia="zh-CN"/>
        </w:rPr>
        <w:t xml:space="preserve">推荐</w:t>
      </w:r>
      <w:r>
        <w:rPr>
          <w:rFonts w:hint="eastAsia" w:hAnsi="宋体" w:cs="宋体"/>
          <w:sz w:val="21"/>
          <w:szCs w:val="21"/>
        </w:rPr>
        <w:t xml:space="preserve">品牌档次的材料</w:t>
      </w:r>
      <w:r>
        <w:rPr>
          <w:rFonts w:hint="eastAsia" w:hAnsi="宋体" w:cs="宋体"/>
          <w:sz w:val="21"/>
          <w:szCs w:val="21"/>
          <w:lang w:eastAsia="zh-CN"/>
        </w:rPr>
        <w:t xml:space="preserve">。</w:t>
      </w:r>
      <w:r>
        <w:rPr>
          <w:rFonts w:hint="eastAsia" w:hAnsi="宋体" w:cs="宋体"/>
          <w:sz w:val="21"/>
          <w:szCs w:val="21"/>
          <w:lang w:eastAsia="zh-CN"/>
        </w:rPr>
      </w:r>
      <w:r/>
    </w:p>
    <w:p>
      <w:pPr>
        <w:pStyle w:val="1206"/>
        <w:ind w:firstLine="420"/>
        <w:spacing w:line="440" w:lineRule="exact"/>
        <w:rPr>
          <w:rFonts w:hint="eastAsia" w:hAnsi="宋体" w:cs="宋体"/>
          <w:sz w:val="21"/>
          <w:szCs w:val="21"/>
        </w:rPr>
      </w:pPr>
      <w:r>
        <w:rPr>
          <w:rFonts w:hint="eastAsia" w:hAnsi="宋体" w:cs="宋体"/>
          <w:sz w:val="21"/>
          <w:szCs w:val="21"/>
        </w:rPr>
        <w:t xml:space="preserve">8、成交供应商必须服从现场管理，对工序和材料及时报验，原材料及配件必须符合国家标准，经复试合格后方可使用，不合格的检测费自行承担。</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9、施工过程中产生的垃圾及时清运，费用由成交供应商承担；建设工程不能影响整体美观，不能影响其他设施、设备的使用及功能，不能影响采购人正常工作开展。 </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11、工程量清单编制依据</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11.1采购人提供的施工图纸等有关文件资料；</w:t>
      </w:r>
      <w:r>
        <w:rPr>
          <w:rFonts w:hint="eastAsia" w:hAnsi="宋体" w:cs="宋体"/>
          <w:sz w:val="21"/>
          <w:szCs w:val="21"/>
        </w:rPr>
      </w:r>
      <w:r/>
    </w:p>
    <w:p>
      <w:pPr>
        <w:pStyle w:val="925"/>
        <w:jc w:val="left"/>
        <w:spacing w:line="440" w:lineRule="exact"/>
        <w:rPr>
          <w:rFonts w:hint="eastAsia" w:ascii="宋体" w:hAnsi="宋体" w:cs="宋体"/>
          <w:spacing w:val="-6"/>
          <w:szCs w:val="21"/>
          <w:u w:val="single"/>
        </w:rPr>
      </w:pPr>
      <w:r>
        <w:rPr>
          <w:rFonts w:hint="eastAsia" w:ascii="宋体" w:hAnsi="宋体" w:cs="宋体"/>
          <w:spacing w:val="-6"/>
          <w:szCs w:val="21"/>
        </w:rPr>
        <w:t xml:space="preserve">11.2</w:t>
      </w:r>
      <w:r>
        <w:rPr>
          <w:rFonts w:hint="eastAsia" w:ascii="宋体" w:hAnsi="宋体" w:cs="宋体"/>
          <w:spacing w:val="-6"/>
          <w:szCs w:val="21"/>
          <w:u w:val="single"/>
        </w:rPr>
        <w:t xml:space="preserve"> </w:t>
      </w:r>
      <w:r>
        <w:rPr>
          <w:rFonts w:hint="eastAsia" w:ascii="宋体" w:hAnsi="宋体" w:cs="宋体"/>
          <w:spacing w:val="-6"/>
          <w:szCs w:val="21"/>
          <w:u w:val="single"/>
        </w:rPr>
        <w:t xml:space="preserve">工程量清单中有的项目（项目特征相同）按报价的综合单价计算；报价中没有综合单价的新的工程量清单项目，按照《建设工程工程量清单计价规范》（GB50500-2013）、《江苏省建筑与装饰工程计价表》（2014</w:t>
      </w:r>
      <w:r>
        <w:rPr>
          <w:rFonts w:hint="eastAsia" w:ascii="宋体" w:hAnsi="宋体" w:cs="宋体"/>
          <w:spacing w:val="-6"/>
          <w:szCs w:val="21"/>
          <w:u w:val="single"/>
          <w:lang w:val="en-US" w:eastAsia="zh-CN"/>
        </w:rPr>
        <w:t xml:space="preserve">年</w:t>
      </w:r>
      <w:r>
        <w:rPr>
          <w:rFonts w:hint="eastAsia" w:ascii="宋体" w:hAnsi="宋体" w:cs="宋体"/>
          <w:spacing w:val="-6"/>
          <w:szCs w:val="21"/>
          <w:u w:val="single"/>
        </w:rPr>
        <w:t xml:space="preserve">）、</w:t>
      </w:r>
      <w:r>
        <w:rPr>
          <w:rFonts w:hint="eastAsia" w:ascii="宋体" w:hAnsi="宋体" w:eastAsia="宋体" w:cs="宋体"/>
          <w:spacing w:val="-6"/>
          <w:szCs w:val="21"/>
          <w:u w:val="single"/>
        </w:rPr>
        <w:t xml:space="preserve">《</w:t>
      </w:r>
      <w:r>
        <w:rPr>
          <w:rFonts w:hint="eastAsia" w:ascii="宋体" w:hAnsi="宋体" w:eastAsia="宋体" w:cs="宋体"/>
          <w:spacing w:val="-6"/>
          <w:szCs w:val="21"/>
          <w:u w:val="single"/>
          <w:lang w:val="en-US" w:eastAsia="zh-CN"/>
        </w:rPr>
        <w:t xml:space="preserve">江苏省园林定额</w:t>
      </w:r>
      <w:r>
        <w:rPr>
          <w:rFonts w:hint="eastAsia" w:ascii="宋体" w:hAnsi="宋体" w:eastAsia="宋体" w:cs="宋体"/>
          <w:spacing w:val="-6"/>
          <w:szCs w:val="21"/>
          <w:u w:val="single"/>
        </w:rPr>
        <w:t xml:space="preserve">》（20</w:t>
      </w:r>
      <w:r>
        <w:rPr>
          <w:rFonts w:hint="eastAsia" w:ascii="宋体" w:hAnsi="宋体" w:eastAsia="宋体" w:cs="宋体"/>
          <w:spacing w:val="-6"/>
          <w:szCs w:val="21"/>
          <w:u w:val="single"/>
          <w:lang w:val="en-US" w:eastAsia="zh-CN"/>
        </w:rPr>
        <w:t xml:space="preserve">07</w:t>
      </w:r>
      <w:r>
        <w:rPr>
          <w:rFonts w:hint="eastAsia" w:ascii="宋体" w:hAnsi="宋体" w:eastAsia="宋体" w:cs="宋体"/>
          <w:spacing w:val="-6"/>
          <w:szCs w:val="21"/>
          <w:u w:val="single"/>
        </w:rPr>
        <w:t xml:space="preserve">年）、《江苏省建设工程费用定额》（2014）；</w:t>
      </w:r>
      <w:r>
        <w:rPr>
          <w:rFonts w:hint="eastAsia" w:ascii="宋体" w:hAnsi="宋体" w:cs="宋体"/>
          <w:spacing w:val="-6"/>
          <w:szCs w:val="21"/>
          <w:u w:val="single"/>
        </w:rPr>
        <w:t xml:space="preserve">人工单价按照《苏建函价〔</w:t>
      </w:r>
      <w:r>
        <w:rPr>
          <w:rFonts w:hint="eastAsia" w:ascii="宋体" w:hAnsi="宋体" w:cs="宋体"/>
          <w:spacing w:val="-6"/>
          <w:szCs w:val="21"/>
          <w:u w:val="single"/>
          <w:lang w:val="en-US" w:eastAsia="zh-CN"/>
        </w:rPr>
        <w:t xml:space="preserve">2025</w:t>
      </w:r>
      <w:r>
        <w:rPr>
          <w:rFonts w:hint="eastAsia" w:ascii="宋体" w:hAnsi="宋体" w:cs="宋体"/>
          <w:spacing w:val="-6"/>
          <w:szCs w:val="21"/>
          <w:u w:val="single"/>
        </w:rPr>
        <w:t xml:space="preserve">〕</w:t>
      </w:r>
      <w:r>
        <w:rPr>
          <w:rFonts w:hint="eastAsia" w:ascii="宋体" w:hAnsi="宋体" w:cs="宋体"/>
          <w:spacing w:val="-6"/>
          <w:szCs w:val="21"/>
          <w:u w:val="single"/>
          <w:lang w:val="en-US" w:eastAsia="zh-CN"/>
        </w:rPr>
        <w:t xml:space="preserve">066</w:t>
      </w:r>
      <w:r>
        <w:rPr>
          <w:rFonts w:hint="eastAsia" w:ascii="宋体" w:hAnsi="宋体" w:cs="宋体"/>
          <w:spacing w:val="-6"/>
          <w:szCs w:val="21"/>
          <w:u w:val="single"/>
        </w:rPr>
        <w:t xml:space="preserve">号文》执行、材料价格参照《扬州市2025年8月建材信息价》计取，无信息价材料及品牌材料按市场价计取；省住房城乡建设厅关于建筑业增值税计价政策调整的通知（苏建函价〔2019〕178号）；江苏省住房和城乡建设厅公告[2018]第24号</w:t>
      </w:r>
      <w:r>
        <w:rPr>
          <w:rFonts w:hint="eastAsia" w:ascii="宋体" w:hAnsi="宋体" w:eastAsia="宋体" w:cs="宋体"/>
          <w:spacing w:val="-6"/>
          <w:szCs w:val="21"/>
          <w:u w:val="single"/>
        </w:rPr>
        <w:t xml:space="preserve">；建筑工人实名制费按江苏省住建厅〔2019〕19号文执行与本工程相关的方案、江苏省及扬州市建设</w:t>
      </w:r>
      <w:r>
        <w:rPr>
          <w:rFonts w:hint="eastAsia" w:ascii="宋体" w:hAnsi="宋体" w:cs="宋体"/>
          <w:spacing w:val="-6"/>
          <w:szCs w:val="21"/>
          <w:u w:val="single"/>
        </w:rPr>
        <w:t xml:space="preserve">主管部门同期颁布的各项计价规定；国家、行业和地方建设主管部门颁布的与工程造价有关的规章、规范、规程、规定。经甲方（监理方）确认后报甲方安排的审计部门核定。</w:t>
      </w:r>
      <w:r>
        <w:rPr>
          <w:rFonts w:hint="eastAsia" w:ascii="宋体" w:hAnsi="宋体" w:cs="宋体"/>
          <w:spacing w:val="-6"/>
          <w:szCs w:val="21"/>
          <w:u w:val="single"/>
        </w:rPr>
      </w:r>
      <w:r/>
    </w:p>
    <w:p>
      <w:pPr>
        <w:pStyle w:val="1206"/>
        <w:ind w:firstLine="420"/>
        <w:spacing w:line="440" w:lineRule="exact"/>
        <w:rPr>
          <w:rFonts w:hint="eastAsia" w:hAnsi="宋体" w:cs="宋体"/>
          <w:sz w:val="21"/>
          <w:szCs w:val="21"/>
        </w:rPr>
      </w:pPr>
      <w:r>
        <w:rPr>
          <w:rFonts w:hint="eastAsia" w:hAnsi="宋体" w:cs="宋体"/>
          <w:sz w:val="21"/>
          <w:szCs w:val="21"/>
        </w:rPr>
        <w:t xml:space="preserve">11.3国家、省、市级建设行政主管部门颁发的有关计量计费依据和规定；</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11.4采购人提供的编制要求及其他相关资料；</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11.5与本工程项目有关的标准、规范、技术资料；</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11.6本工程磋商文件；</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11.7施工现场情况、地勘水文资料、工程特点及常规施工方案；</w:t>
      </w:r>
      <w:r>
        <w:rPr>
          <w:rFonts w:hint="eastAsia" w:hAnsi="宋体" w:cs="宋体"/>
          <w:sz w:val="21"/>
          <w:szCs w:val="21"/>
        </w:rPr>
      </w:r>
      <w:r/>
    </w:p>
    <w:p>
      <w:pPr>
        <w:pStyle w:val="1206"/>
        <w:ind w:firstLine="420"/>
        <w:spacing w:line="440" w:lineRule="exact"/>
        <w:rPr>
          <w:rFonts w:hint="eastAsia" w:hAnsi="宋体" w:cs="宋体"/>
          <w:sz w:val="21"/>
          <w:szCs w:val="21"/>
        </w:rPr>
      </w:pPr>
      <w:r>
        <w:rPr>
          <w:rFonts w:hint="eastAsia" w:hAnsi="宋体" w:cs="宋体"/>
          <w:sz w:val="21"/>
          <w:szCs w:val="21"/>
        </w:rPr>
        <w:t xml:space="preserve">11.8扬州市现行的不可竞争费用内容及标准；</w:t>
      </w:r>
      <w:r>
        <w:rPr>
          <w:rFonts w:hint="eastAsia" w:hAnsi="宋体" w:cs="宋体"/>
          <w:sz w:val="21"/>
          <w:szCs w:val="21"/>
        </w:rPr>
      </w:r>
      <w:r/>
    </w:p>
    <w:p>
      <w:pPr>
        <w:pStyle w:val="1206"/>
        <w:ind w:firstLine="420"/>
        <w:spacing w:line="440" w:lineRule="exact"/>
        <w:rPr>
          <w:rFonts w:hint="eastAsia" w:hAnsi="宋体" w:cs="宋体"/>
          <w:sz w:val="21"/>
          <w:szCs w:val="21"/>
          <w:lang w:bidi="ar"/>
        </w:rPr>
      </w:pPr>
      <w:r>
        <w:rPr>
          <w:rFonts w:hint="eastAsia" w:hAnsi="宋体" w:cs="宋体"/>
          <w:sz w:val="21"/>
          <w:szCs w:val="21"/>
        </w:rPr>
        <w:t xml:space="preserve">11</w:t>
      </w:r>
      <w:r>
        <w:rPr>
          <w:rFonts w:hint="eastAsia" w:hAnsi="宋体" w:cs="宋体"/>
          <w:sz w:val="21"/>
          <w:szCs w:val="21"/>
          <w:lang w:bidi="ar"/>
        </w:rPr>
        <w:t xml:space="preserve">.9扬州市安全生产、文明施工的相关规定；</w:t>
      </w:r>
      <w:r>
        <w:rPr>
          <w:rFonts w:hint="eastAsia" w:hAnsi="宋体" w:cs="宋体"/>
          <w:sz w:val="21"/>
          <w:szCs w:val="21"/>
          <w:lang w:bidi="ar"/>
        </w:rPr>
      </w:r>
      <w:r/>
    </w:p>
    <w:p>
      <w:pPr>
        <w:pStyle w:val="1206"/>
        <w:ind w:firstLine="420"/>
        <w:spacing w:line="440" w:lineRule="exact"/>
        <w:rPr>
          <w:rFonts w:hint="eastAsia" w:hAnsi="宋体" w:cs="宋体"/>
          <w:sz w:val="21"/>
          <w:szCs w:val="21"/>
          <w:lang w:bidi="ar"/>
        </w:rPr>
      </w:pPr>
      <w:r>
        <w:rPr>
          <w:rFonts w:hint="eastAsia" w:hAnsi="宋体" w:cs="宋体"/>
          <w:sz w:val="21"/>
          <w:szCs w:val="21"/>
          <w:lang w:bidi="ar"/>
        </w:rPr>
        <w:t xml:space="preserve">11.10本工程暂列金额：详见工程量清单报价表；</w:t>
      </w:r>
      <w:r>
        <w:rPr>
          <w:rFonts w:hint="eastAsia" w:hAnsi="宋体" w:cs="宋体"/>
          <w:sz w:val="21"/>
          <w:szCs w:val="21"/>
          <w:lang w:bidi="ar"/>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11.11</w:t>
      </w:r>
      <w:r>
        <w:rPr>
          <w:rFonts w:hint="eastAsia" w:hAnsi="宋体" w:cs="宋体"/>
          <w:sz w:val="21"/>
          <w:szCs w:val="21"/>
          <w:lang w:bidi="ar"/>
        </w:rPr>
        <w:t xml:space="preserve">本项目预算价包含招标代理服务费，此项费用不在磋商报价中单列，包含在磋商总价中，并在领取成交通知书前一次性向相关单位支付。</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12编制说明</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12.1本工程按一般计税方法计价；</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12.2暂定价：详见工程量清单</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12.3暂列金额：详见工程量清单</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12.4安全文明施工费计取情况：招标控制价中现场安全文明施工措施费计取基本费、扬尘污染防治增加费。（增加费未计取最终按考评结算）；</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12.5冬雨季施工费、已完工程及设备保护费、临时设施费、赶工措施费、建筑工人实名制费用:按最新文件规定的费率计取；</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12.6其他说明</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（1）投标人在报价中应充分考虑所涉及的各项措施费及风险因素后再进行报价。</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（2）分部分项工程量清单中“项目特征”内容描述不详的，以施工招标图纸和清单计价规范为准。</w:t>
      </w:r>
      <w:r>
        <w:rPr>
          <w:rFonts w:hint="eastAsia" w:hAnsi="宋体" w:cs="宋体"/>
          <w:sz w:val="21"/>
          <w:szCs w:val="21"/>
        </w:rPr>
      </w:r>
      <w:r/>
    </w:p>
    <w:p>
      <w:pPr>
        <w:pStyle w:val="1206"/>
        <w:ind w:firstLine="420"/>
        <w:spacing w:line="440" w:lineRule="exact"/>
        <w:tabs>
          <w:tab w:val="left" w:pos="-993" w:leader="none"/>
          <w:tab w:val="left" w:pos="-284" w:leader="none"/>
          <w:tab w:val="left" w:pos="0" w:leader="none"/>
        </w:tabs>
        <w:rPr>
          <w:rFonts w:hint="eastAsia" w:hAnsi="宋体" w:cs="宋体"/>
          <w:sz w:val="21"/>
          <w:szCs w:val="21"/>
        </w:rPr>
      </w:pPr>
      <w:r>
        <w:rPr>
          <w:rFonts w:hint="eastAsia" w:hAnsi="宋体" w:cs="宋体"/>
          <w:sz w:val="21"/>
          <w:szCs w:val="21"/>
        </w:rPr>
        <w:t xml:space="preserve">（7）其他详见施工图及清单。</w:t>
      </w:r>
      <w:r>
        <w:rPr>
          <w:rFonts w:hint="eastAsia" w:hAnsi="宋体" w:cs="宋体"/>
          <w:sz w:val="21"/>
          <w:szCs w:val="21"/>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12.7所有磋商报价以人民币表示，供应商报价单位为万元，保留小数点后两位。</w:t>
      </w:r>
      <w:r>
        <w:rPr>
          <w:rFonts w:hint="eastAsia" w:ascii="宋体" w:hAnsi="宋体" w:cs="宋体"/>
          <w:szCs w:val="21"/>
          <w:lang w:bidi="ar"/>
        </w:rPr>
      </w:r>
      <w:r/>
    </w:p>
    <w:p>
      <w:pPr>
        <w:pStyle w:val="925"/>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12.8供应商在磋商截止时间前修改磋商函中的磋商总报价，应同时修改“工程量清单”中的相应报价。</w:t>
      </w:r>
      <w:r>
        <w:rPr>
          <w:rFonts w:hint="eastAsia" w:ascii="宋体" w:hAnsi="宋体" w:cs="宋体"/>
          <w:spacing w:val="-6"/>
          <w:szCs w:val="21"/>
          <w:lang w:bidi="ar"/>
        </w:rPr>
      </w:r>
      <w:r/>
    </w:p>
    <w:p>
      <w:pPr>
        <w:pStyle w:val="925"/>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cs="宋体"/>
          <w:spacing w:val="-6"/>
          <w:szCs w:val="21"/>
          <w:lang w:bidi="ar"/>
        </w:rPr>
      </w:r>
      <w:r/>
    </w:p>
    <w:p>
      <w:pPr>
        <w:pStyle w:val="1206"/>
        <w:ind w:firstLine="420"/>
        <w:spacing w:line="440" w:lineRule="exact"/>
        <w:rPr>
          <w:rFonts w:hint="eastAsia" w:hAnsi="宋体" w:cs="宋体"/>
          <w:sz w:val="21"/>
          <w:szCs w:val="21"/>
        </w:rPr>
      </w:pPr>
      <w:r>
        <w:rPr>
          <w:rFonts w:hint="eastAsia" w:hAnsi="宋体" w:cs="宋体"/>
          <w:sz w:val="21"/>
          <w:szCs w:val="21"/>
          <w:lang w:bidi="ar"/>
        </w:rPr>
        <w:t xml:space="preserve">(1)本工程磋商文件、磋商文件(包括工程量清单)的澄清、补充和修改文件；</w:t>
      </w:r>
      <w:r>
        <w:rPr>
          <w:rFonts w:hint="eastAsia" w:hAnsi="宋体" w:cs="宋体"/>
          <w:sz w:val="21"/>
          <w:szCs w:val="21"/>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(3) 建设工程设计文件及相关资料；与建设项目相关的标准、规定等技术资料；</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(4) 其他的相关资料。包括不限于：工程量清单报价中的项目单价与其数量相乘的总和，应与投标报价汇总表总价及磋商响应函中的总价相符，不符时以单价数量的总和为准。</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12.10报价中单价、合价均采用人民</w:t>
      </w:r>
      <w:r>
        <w:rPr>
          <w:rFonts w:hint="eastAsia" w:ascii="宋体" w:hAnsi="宋体" w:cs="宋体"/>
          <w:szCs w:val="21"/>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12.11工程量清单成交价的单价或金额，应包括所需人工费、材料费、施工机械使用费和管理费及利润，以及一定范围内的风险费用。所谓“一定范围内的风险”是指合同约定的风险。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12.12</w:t>
      </w:r>
      <w:r>
        <w:rPr>
          <w:rFonts w:hint="eastAsia" w:ascii="宋体" w:hAnsi="宋体" w:cs="宋体"/>
          <w:i/>
          <w:szCs w:val="21"/>
          <w:u w:val="single"/>
          <w:lang w:bidi="ar"/>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cs="宋体"/>
          <w:i/>
          <w:szCs w:val="21"/>
          <w:u w:val="single"/>
          <w:lang w:bidi="ar"/>
        </w:rPr>
      </w:r>
      <w:r/>
    </w:p>
    <w:p>
      <w:pPr>
        <w:pStyle w:val="925"/>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12.13</w:t>
      </w:r>
      <w:r>
        <w:rPr>
          <w:rFonts w:hint="eastAsia" w:ascii="宋体" w:hAnsi="宋体" w:cs="宋体"/>
          <w:i/>
          <w:szCs w:val="21"/>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rPr>
          <w:rFonts w:hint="eastAsia" w:ascii="宋体" w:hAnsi="宋体" w:cs="宋体"/>
          <w:i/>
          <w:szCs w:val="21"/>
          <w:u w:val="single"/>
          <w:lang w:bidi="ar"/>
        </w:rPr>
      </w:r>
      <w:r/>
    </w:p>
    <w:p>
      <w:pPr>
        <w:pStyle w:val="925"/>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12.14</w:t>
      </w:r>
      <w:r>
        <w:rPr>
          <w:rFonts w:hint="eastAsia" w:ascii="宋体" w:hAnsi="宋体" w:cs="宋体"/>
          <w:i/>
          <w:szCs w:val="21"/>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rPr>
          <w:rFonts w:hint="eastAsia" w:ascii="宋体" w:hAnsi="宋体" w:cs="宋体"/>
          <w:i/>
          <w:szCs w:val="21"/>
          <w:u w:val="single"/>
          <w:lang w:bidi="ar"/>
        </w:rPr>
      </w:r>
      <w:r/>
    </w:p>
    <w:p>
      <w:pPr>
        <w:pStyle w:val="925"/>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12.15</w:t>
      </w:r>
      <w:r>
        <w:rPr>
          <w:rFonts w:hint="eastAsia" w:ascii="宋体" w:hAnsi="宋体" w:cs="宋体"/>
          <w:i/>
          <w:szCs w:val="21"/>
          <w:u w:val="single"/>
          <w:lang w:bidi="ar"/>
        </w:rPr>
        <w:t xml:space="preserve">工程量清单报价中的项目单价与其数量相乘的总和，应与报价总价及磋商函中的磋商总价相符，不符时以单价与数量乘积的总和为准。</w:t>
      </w:r>
      <w:r>
        <w:rPr>
          <w:rFonts w:hint="eastAsia" w:ascii="宋体" w:hAnsi="宋体" w:cs="宋体"/>
          <w:i/>
          <w:szCs w:val="21"/>
          <w:u w:val="single"/>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12.16</w:t>
      </w:r>
      <w:r>
        <w:rPr>
          <w:rFonts w:hint="eastAsia" w:ascii="宋体" w:hAnsi="宋体" w:cs="宋体"/>
          <w:i/>
          <w:szCs w:val="21"/>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cs="宋体"/>
          <w:szCs w:val="21"/>
          <w:lang w:bidi="ar"/>
        </w:rPr>
      </w:r>
      <w:r/>
    </w:p>
    <w:p>
      <w:pPr>
        <w:pStyle w:val="925"/>
        <w:ind w:firstLine="404"/>
        <w:jc w:val="left"/>
        <w:spacing w:line="440" w:lineRule="exact"/>
        <w:widowControl/>
        <w:rPr>
          <w:rFonts w:hint="eastAsia" w:ascii="宋体" w:hAnsi="宋体" w:cs="宋体"/>
          <w:spacing w:val="-4"/>
          <w:szCs w:val="21"/>
          <w:lang w:bidi="ar"/>
        </w:rPr>
      </w:pPr>
      <w:r>
        <w:rPr>
          <w:rFonts w:hint="eastAsia" w:ascii="宋体" w:hAnsi="宋体" w:cs="宋体"/>
          <w:spacing w:val="-4"/>
          <w:szCs w:val="21"/>
          <w:lang w:bidi="ar"/>
        </w:rPr>
        <w:t xml:space="preserve">13、供应商在报价时应按《建设工程工程量清单计价规范》（ GB50500-2013 ）和磋商文件规定的格式，提供完整齐全的文件。</w:t>
      </w:r>
      <w:r>
        <w:rPr>
          <w:rFonts w:hint="eastAsia" w:ascii="宋体" w:hAnsi="宋体" w:cs="宋体"/>
          <w:spacing w:val="-4"/>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14、磋商分项报价表即按照附件提供的工程量清单的格式进行填报，分别填报综合单价和合价，要求填报完整，漏报项视为价格已分摊到其他清单项中。</w:t>
      </w:r>
      <w:r>
        <w:rPr>
          <w:rFonts w:hint="eastAsia" w:ascii="宋体" w:hAnsi="宋体" w:cs="宋体"/>
          <w:szCs w:val="21"/>
          <w:lang w:bidi="ar"/>
        </w:rPr>
      </w:r>
      <w:r/>
    </w:p>
    <w:p>
      <w:pPr>
        <w:pStyle w:val="925"/>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15、单价和总价均应包括但不限于所有设备、材料、税金、包装费、运杂费、保险费、卸力费、安装调试费、资料费、保修期内维修费用及招标代理服务费、前期咨询费等直至完全交付采购人使用的所有费用。</w:t>
      </w:r>
      <w:r>
        <w:rPr>
          <w:rFonts w:hint="eastAsia" w:ascii="宋体" w:hAnsi="宋体" w:cs="宋体"/>
          <w:spacing w:val="-6"/>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16、供应商应当按磋商文件第六章中所提供的响应报价表文件格式填写，如不够用时，供应商可按同样格式自行编制和添补。</w:t>
      </w:r>
      <w:r>
        <w:rPr>
          <w:rFonts w:hint="eastAsia" w:ascii="宋体" w:hAnsi="宋体" w:cs="宋体"/>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szCs w:val="21"/>
          <w:lang w:bidi="ar"/>
        </w:rPr>
      </w:r>
      <w:r/>
    </w:p>
    <w:p>
      <w:pPr>
        <w:pStyle w:val="925"/>
        <w:ind w:firstLine="404"/>
        <w:jc w:val="left"/>
        <w:spacing w:line="440" w:lineRule="exact"/>
        <w:widowControl/>
        <w:rPr>
          <w:rFonts w:hint="eastAsia" w:ascii="宋体" w:hAnsi="宋体" w:cs="宋体"/>
          <w:spacing w:val="-4"/>
          <w:szCs w:val="21"/>
          <w:lang w:bidi="ar"/>
        </w:rPr>
      </w:pPr>
      <w:r>
        <w:rPr>
          <w:rFonts w:hint="eastAsia" w:ascii="宋体" w:hAnsi="宋体" w:cs="宋体"/>
          <w:spacing w:val="-4"/>
          <w:szCs w:val="21"/>
          <w:lang w:bidi="ar"/>
        </w:rPr>
        <w:t xml:space="preserve">18、供应商应综合考虑与本项目有关的所有因素与风险，若出现缺项、漏项等情况，由供应商自行承担。</w:t>
      </w:r>
      <w:r>
        <w:rPr>
          <w:rFonts w:hint="eastAsia" w:ascii="宋体" w:hAnsi="宋体" w:cs="宋体"/>
          <w:spacing w:val="-4"/>
          <w:szCs w:val="21"/>
          <w:lang w:bidi="ar"/>
        </w:rPr>
      </w:r>
      <w:r/>
    </w:p>
    <w:p>
      <w:pPr>
        <w:pStyle w:val="925"/>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rPr>
          <w:rFonts w:hint="eastAsia" w:ascii="宋体" w:hAnsi="宋体" w:cs="宋体"/>
          <w:szCs w:val="21"/>
          <w:lang w:bidi="ar"/>
        </w:rPr>
      </w:r>
      <w:r/>
    </w:p>
    <w:p>
      <w:pPr>
        <w:pStyle w:val="1191"/>
        <w:ind w:firstLine="420"/>
        <w:spacing w:line="440" w:lineRule="exact"/>
        <w:rPr>
          <w:rFonts w:hint="eastAsia" w:ascii="宋体" w:hAnsi="宋体" w:cs="宋体"/>
          <w:szCs w:val="21"/>
          <w:lang w:bidi="ar"/>
        </w:rPr>
      </w:pPr>
      <w:r>
        <w:rPr>
          <w:rFonts w:hint="eastAsia" w:ascii="宋体" w:hAnsi="宋体" w:cs="宋体"/>
          <w:szCs w:val="21"/>
          <w:lang w:bidi="ar"/>
        </w:rPr>
        <w:t xml:space="preserve">20、施工过程中，成交供应商的项目经理不得更换，项目经理每周至少5天，每天至少8小时在现场组织施工，并接受采购人的现场考勤制度。</w:t>
      </w:r>
      <w:r>
        <w:rPr>
          <w:rFonts w:hint="eastAsia" w:ascii="宋体" w:hAnsi="宋体" w:cs="宋体"/>
          <w:szCs w:val="21"/>
          <w:lang w:bidi="ar"/>
        </w:rPr>
      </w:r>
      <w:r/>
    </w:p>
    <w:p>
      <w:pPr>
        <w:pStyle w:val="925"/>
        <w:ind w:firstLine="420"/>
        <w:spacing w:line="440" w:lineRule="exact"/>
        <w:rPr>
          <w:rFonts w:hint="eastAsia" w:ascii="宋体" w:hAnsi="宋体" w:cs="宋体"/>
          <w:szCs w:val="21"/>
        </w:rPr>
      </w:pPr>
      <w:r>
        <w:rPr>
          <w:rFonts w:hint="eastAsia" w:ascii="宋体" w:hAnsi="宋体" w:cs="宋体"/>
          <w:szCs w:val="21"/>
          <w:lang w:bidi="ar"/>
        </w:rPr>
        <w:t xml:space="preserve">21、施工过程中若因场地问题，需主动与建设方沟通联系。</w:t>
      </w:r>
      <w:r>
        <w:rPr>
          <w:rFonts w:hint="eastAsia" w:ascii="宋体" w:hAnsi="宋体" w:cs="宋体"/>
          <w:szCs w:val="21"/>
        </w:rPr>
      </w:r>
      <w:r/>
    </w:p>
    <w:p>
      <w:pPr>
        <w:pStyle w:val="925"/>
        <w:spacing w:line="440" w:lineRule="exact"/>
        <w:rPr>
          <w:rFonts w:hint="eastAsia" w:ascii="宋体" w:hAnsi="宋体" w:cs="宋体"/>
          <w:szCs w:val="21"/>
        </w:rPr>
      </w:pPr>
      <w:r>
        <w:rPr>
          <w:rFonts w:hint="eastAsia" w:ascii="宋体" w:hAnsi="宋体" w:cs="宋体"/>
          <w:szCs w:val="21"/>
        </w:rPr>
      </w:r>
      <w:r/>
    </w:p>
    <w:p>
      <w:pPr>
        <w:pStyle w:val="925"/>
        <w:spacing w:line="440" w:lineRule="exact"/>
        <w:rPr>
          <w:rFonts w:ascii="宋体" w:hAnsi="宋体" w:cs="宋体"/>
          <w:szCs w:val="21"/>
        </w:rPr>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ascii="宋体" w:hAnsi="宋体" w:cs="宋体"/>
          <w:szCs w:val="21"/>
        </w:rPr>
      </w:r>
      <w:r/>
    </w:p>
    <w:p>
      <w:pPr>
        <w:pStyle w:val="991"/>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第五章</w:t>
      </w:r>
      <w:r>
        <w:rPr>
          <w:rFonts w:hint="eastAsia"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 评审方法及评审标准</w:t>
      </w:r>
      <w:r>
        <w:rPr>
          <w:rFonts w:ascii="宋体" w:hAnsi="宋体"/>
          <w:b/>
          <w:bCs/>
          <w:color w:val="000000"/>
          <w:sz w:val="32"/>
          <w:szCs w:val="32"/>
          <w:highlight w:val="none"/>
        </w:rPr>
      </w:r>
      <w:r/>
    </w:p>
    <w:p>
      <w:pPr>
        <w:pStyle w:val="973"/>
        <w:ind w:left="0" w:right="0" w:firstLine="422"/>
        <w:keepLines w:val="0"/>
        <w:keepNext w:val="0"/>
        <w:spacing w:before="120" w:beforeAutospacing="0" w:after="12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
      <w:r>
        <w:rPr>
          <w:rFonts w:hint="eastAsia" w:ascii="宋体" w:hAnsi="宋体" w:eastAsia="宋体" w:cs="宋体"/>
          <w:b/>
          <w:bCs/>
          <w:color w:val="000000"/>
          <w:sz w:val="21"/>
          <w:szCs w:val="21"/>
          <w:highlight w:val="none"/>
        </w:rPr>
        <w:t xml:space="preserve">一、评审方法</w:t>
      </w:r>
      <w:r>
        <w:rPr>
          <w:color w:val="000000"/>
          <w:highlight w:val="none"/>
        </w:rPr>
      </w:r>
      <w:r/>
    </w:p>
    <w:p>
      <w:pPr>
        <w:pStyle w:val="973"/>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color w:val="000000"/>
          <w:highlight w:val="none"/>
        </w:rPr>
      </w:r>
      <w:r/>
    </w:p>
    <w:p>
      <w:pPr>
        <w:pStyle w:val="973"/>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1" w:name="_Toc449016388"/>
      <w:r/>
      <w:bookmarkStart w:id="22" w:name="_Toc449017024"/>
      <w:r>
        <w:rPr>
          <w:rFonts w:hint="eastAsia" w:ascii="宋体" w:hAnsi="宋体" w:eastAsia="宋体" w:cs="宋体"/>
          <w:b/>
          <w:bCs/>
          <w:color w:val="000000"/>
          <w:sz w:val="21"/>
          <w:szCs w:val="21"/>
          <w:highlight w:val="none"/>
        </w:rPr>
        <w:t xml:space="preserve">二、政府采购政策功能落实</w:t>
      </w:r>
      <w:bookmarkEnd w:id="21"/>
      <w:r/>
      <w:bookmarkEnd w:id="22"/>
      <w:r>
        <w:rPr>
          <w:color w:val="000000"/>
          <w:highlight w:val="none"/>
        </w:rPr>
      </w:r>
      <w:r/>
    </w:p>
    <w:p>
      <w:pPr>
        <w:pStyle w:val="925"/>
        <w:ind w:firstLine="420"/>
        <w:spacing w:line="360" w:lineRule="auto"/>
        <w:rPr>
          <w:rFonts w:hint="eastAsia" w:ascii="宋体" w:hAnsi="宋体"/>
          <w:szCs w:val="21"/>
        </w:rPr>
      </w:pPr>
      <w:r>
        <w:rPr>
          <w:rFonts w:ascii="宋体" w:hAnsi="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1、小微型企业价格扣除</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（1）本项目对小型和微型企业产品给予</w:t>
      </w:r>
      <w:r>
        <w:rPr>
          <w:rFonts w:hint="eastAsia" w:ascii="宋体" w:hAnsi="宋体"/>
          <w:szCs w:val="21"/>
        </w:rPr>
        <w:t xml:space="preserve">5%</w:t>
      </w:r>
      <w:r>
        <w:rPr>
          <w:rFonts w:ascii="宋体" w:hAnsi="宋体"/>
          <w:szCs w:val="21"/>
        </w:rPr>
        <w:t xml:space="preserve">的扣除价格，用扣除后的价格参与评审。</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（2）供应商需按照采购文件的要求提供相应的《企业声明函》。</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2、残疾人福利单位价格扣除</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（1）本项目对残疾人福利性单位视同小型、微型企业，给予</w:t>
      </w:r>
      <w:r>
        <w:rPr>
          <w:rFonts w:hint="eastAsia" w:ascii="宋体" w:hAnsi="宋体"/>
          <w:szCs w:val="21"/>
        </w:rPr>
        <w:t xml:space="preserve">5%</w:t>
      </w:r>
      <w:r>
        <w:rPr>
          <w:rFonts w:ascii="宋体" w:hAnsi="宋体"/>
          <w:szCs w:val="21"/>
        </w:rPr>
        <w:t xml:space="preserve">的价格扣除，用扣除后的价格参与评审。</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（2）残疾人福利单位需按照采购文件的要求提供《残疾人福利性单位声明函》。</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（3）残疾人福利单位标准请参照《关于促进残疾人就业政府采购政策的通知》（财库〔2017〕141号）。</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3、监狱和戒毒企业价格扣除</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（1）本项目对监狱和戒毒企业（简称监狱企业）视同小型、微型企业，给予</w:t>
      </w:r>
      <w:r>
        <w:rPr>
          <w:rFonts w:hint="eastAsia" w:ascii="宋体" w:hAnsi="宋体"/>
          <w:szCs w:val="21"/>
        </w:rPr>
        <w:t xml:space="preserve">5%</w:t>
      </w:r>
      <w:r>
        <w:rPr>
          <w:rFonts w:ascii="宋体" w:hAnsi="宋体"/>
          <w:szCs w:val="21"/>
        </w:rPr>
        <w:t xml:space="preserve">的价格扣除，用扣除后的价格参与评审。</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（3）监狱企业标准请参照《关于政府采购支持监狱企业发展有关问题的通知》（财库[2014]68号）。</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4、残疾人福利单位、监狱企业属于小型、微型企业的，不重复享受政策。</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Cs w:val="21"/>
        </w:rPr>
        <w:t xml:space="preserve">2</w:t>
      </w:r>
      <w:r>
        <w:rPr>
          <w:rFonts w:ascii="宋体" w:hAnsi="宋体"/>
          <w:szCs w:val="21"/>
        </w:rPr>
        <w:t xml:space="preserve">%的价格扣除，用扣除后的价格参与评审。 </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6、联合体各方均为小型、微型企业（残疾人福利单位、监狱企业）的，联合体享受</w:t>
      </w:r>
      <w:r>
        <w:rPr>
          <w:rFonts w:hint="eastAsia" w:ascii="宋体" w:hAnsi="宋体"/>
          <w:szCs w:val="21"/>
        </w:rPr>
        <w:t xml:space="preserve">5</w:t>
      </w:r>
      <w:r>
        <w:rPr>
          <w:rFonts w:ascii="宋体" w:hAnsi="宋体"/>
          <w:szCs w:val="21"/>
        </w:rPr>
        <w:t xml:space="preserve">%价格扣除，用扣除后的价格参与评审。</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大中型企业向小型、微型企业分包的，分包意向协议约定小型、微型企业合同份额占到合同总金额30%以上的，给予2%的价格扣除，用扣除后的价格参与评审。</w:t>
      </w:r>
      <w:r>
        <w:rPr>
          <w:rFonts w:ascii="宋体" w:hAnsi="宋体"/>
          <w:szCs w:val="21"/>
        </w:rPr>
      </w:r>
      <w:r/>
    </w:p>
    <w:p>
      <w:pPr>
        <w:pStyle w:val="1186"/>
        <w:numPr>
          <w:ilvl w:val="0"/>
          <w:numId w:val="3"/>
        </w:numPr>
        <w:ind w:firstLine="422"/>
        <w:rPr>
          <w:rFonts w:ascii="宋体" w:hAnsi="宋体"/>
          <w:b/>
          <w:color w:val="000000"/>
          <w:sz w:val="21"/>
          <w:szCs w:val="21"/>
          <w:highlight w:val="none"/>
        </w:rPr>
      </w:pPr>
      <w:r>
        <w:rPr>
          <w:rFonts w:hint="eastAsia" w:ascii="宋体" w:hAnsi="宋体"/>
          <w:b/>
          <w:color w:val="000000"/>
          <w:sz w:val="21"/>
          <w:szCs w:val="21"/>
          <w:highlight w:val="none"/>
        </w:rPr>
        <w:t xml:space="preserve">评审标准</w:t>
      </w:r>
      <w:r>
        <w:rPr>
          <w:rFonts w:ascii="宋体" w:hAnsi="宋体"/>
          <w:b/>
          <w:color w:val="000000"/>
          <w:sz w:val="21"/>
          <w:szCs w:val="21"/>
          <w:highlight w:val="none"/>
        </w:rPr>
      </w:r>
      <w:r/>
    </w:p>
    <w:tbl>
      <w:tblPr>
        <w:tblpPr w:horzAnchor="page" w:tblpX="1424" w:vertAnchor="text" w:tblpY="237" w:leftFromText="180" w:topFromText="0" w:rightFromText="180" w:bottomFromText="0"/>
        <w:tblW w:w="92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442"/>
        <w:gridCol w:w="6515"/>
      </w:tblGrid>
      <w:tr>
        <w:trPr>
          <w:trHeight w:val="396"/>
        </w:trPr>
        <w:tc>
          <w:tcPr>
            <w:tcW w:w="1336" w:type="dxa"/>
            <w:vAlign w:val="center"/>
            <w:textDirection w:val="lrTb"/>
            <w:noWrap w:val="false"/>
          </w:tcPr>
          <w:p>
            <w:pPr>
              <w:pStyle w:val="925"/>
              <w:jc w:val="center"/>
              <w:spacing w:line="360" w:lineRule="auto"/>
              <w:tabs>
                <w:tab w:val="left" w:pos="0" w:leader="none"/>
                <w:tab w:val="left" w:pos="1134" w:leader="none"/>
              </w:tabs>
              <w:rPr>
                <w:rFonts w:ascii="宋体" w:hAnsi="宋体"/>
                <w:b/>
                <w:bCs/>
                <w:color w:val="000000"/>
                <w:szCs w:val="21"/>
              </w:rPr>
              <w:framePr w:vAnchor="text" w:hAnchor="page" w:x="1424" w:y="237"/>
            </w:pPr>
            <w:r/>
            <w:bookmarkStart w:id="23" w:name="_Toc109304976"/>
            <w:r>
              <w:rPr>
                <w:rFonts w:hint="eastAsia" w:ascii="宋体" w:hAnsi="宋体"/>
                <w:b/>
                <w:bCs/>
                <w:color w:val="000000"/>
                <w:szCs w:val="21"/>
              </w:rPr>
              <w:t xml:space="preserve">项 目</w:t>
            </w:r>
            <w:r>
              <w:rPr>
                <w:rFonts w:ascii="宋体" w:hAnsi="宋体"/>
                <w:b/>
                <w:bCs/>
                <w:color w:val="000000"/>
                <w:szCs w:val="21"/>
              </w:rPr>
            </w:r>
            <w:r/>
          </w:p>
        </w:tc>
        <w:tc>
          <w:tcPr>
            <w:gridSpan w:val="2"/>
            <w:tcW w:w="7957"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b/>
                <w:bCs/>
                <w:color w:val="000000"/>
                <w:szCs w:val="21"/>
              </w:rPr>
              <w:framePr w:vAnchor="text" w:hAnchor="page" w:x="1424" w:y="237"/>
            </w:pPr>
            <w:r>
              <w:rPr>
                <w:rFonts w:hint="eastAsia" w:ascii="宋体" w:hAnsi="宋体"/>
                <w:b/>
                <w:bCs/>
                <w:color w:val="000000"/>
                <w:szCs w:val="21"/>
              </w:rPr>
              <w:t xml:space="preserve">评分标准</w:t>
            </w:r>
            <w:r>
              <w:rPr>
                <w:rFonts w:hint="eastAsia" w:ascii="宋体" w:hAnsi="宋体"/>
                <w:b/>
                <w:bCs/>
                <w:color w:val="000000"/>
                <w:szCs w:val="21"/>
              </w:rPr>
            </w:r>
            <w:r/>
          </w:p>
        </w:tc>
      </w:tr>
      <w:tr>
        <w:trPr/>
        <w:tc>
          <w:tcPr>
            <w:tcW w:w="1336"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价格</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color w:val="000000"/>
                <w:szCs w:val="21"/>
              </w:rPr>
              <w:framePr w:vAnchor="text" w:hAnchor="page" w:x="1424" w:y="237"/>
            </w:pPr>
            <w:r>
              <w:rPr>
                <w:rFonts w:hint="eastAsia" w:ascii="宋体" w:hAnsi="宋体" w:eastAsia="宋体" w:cs="Times New Roman"/>
                <w:b/>
                <w:bCs/>
                <w:color w:val="000000"/>
                <w:szCs w:val="21"/>
              </w:rPr>
              <w:t xml:space="preserve">30分</w:t>
            </w:r>
            <w:r>
              <w:rPr>
                <w:rFonts w:hint="eastAsia" w:ascii="宋体" w:hAnsi="宋体"/>
                <w:color w:val="000000"/>
                <w:szCs w:val="21"/>
              </w:rPr>
            </w:r>
            <w:r/>
          </w:p>
        </w:tc>
        <w:tc>
          <w:tcPr>
            <w:gridSpan w:val="2"/>
            <w:tcW w:w="7957" w:type="dxa"/>
            <w:vAlign w:val="center"/>
            <w:textDirection w:val="lrTb"/>
            <w:noWrap w:val="false"/>
          </w:tcPr>
          <w:p>
            <w:pPr>
              <w:pStyle w:val="925"/>
              <w:spacing w:line="360" w:lineRule="auto"/>
              <w:tabs>
                <w:tab w:val="left" w:pos="0" w:leader="none"/>
                <w:tab w:val="left" w:pos="1134" w:leader="none"/>
              </w:tabs>
              <w:rPr>
                <w:rFonts w:hint="eastAsia" w:ascii="宋体" w:hAnsi="宋体"/>
                <w:color w:val="000000"/>
                <w:szCs w:val="21"/>
              </w:rPr>
              <w:framePr w:vAnchor="text" w:hAnchor="page" w:x="1424" w:y="237"/>
            </w:pPr>
            <w:r>
              <w:rPr>
                <w:rFonts w:ascii="宋体" w:hAnsi="宋体"/>
                <w:color w:val="000000"/>
                <w:szCs w:val="21"/>
              </w:rPr>
              <w:t xml:space="preserve">以满足磋商文件要求且最终报价最低的</w:t>
            </w:r>
            <w:r>
              <w:rPr>
                <w:rFonts w:hint="eastAsia" w:ascii="宋体" w:hAnsi="宋体"/>
                <w:color w:val="000000"/>
                <w:szCs w:val="21"/>
              </w:rPr>
              <w:t xml:space="preserve">供应商的</w:t>
            </w:r>
            <w:r>
              <w:rPr>
                <w:rFonts w:ascii="宋体" w:hAnsi="宋体"/>
                <w:color w:val="000000"/>
                <w:szCs w:val="21"/>
              </w:rPr>
              <w:t xml:space="preserve">价格为磋商基准价，</w:t>
            </w:r>
            <w:r>
              <w:rPr>
                <w:rFonts w:hint="eastAsia" w:ascii="宋体" w:hAnsi="宋体"/>
                <w:color w:val="000000"/>
                <w:szCs w:val="21"/>
              </w:rPr>
              <w:t xml:space="preserve">其价格分</w:t>
            </w:r>
            <w:r>
              <w:rPr>
                <w:rFonts w:ascii="宋体" w:hAnsi="宋体"/>
                <w:color w:val="000000"/>
                <w:szCs w:val="21"/>
              </w:rPr>
              <w:t xml:space="preserve">得满分</w:t>
            </w:r>
            <w:r>
              <w:rPr>
                <w:rFonts w:hint="eastAsia" w:ascii="宋体" w:hAnsi="宋体"/>
                <w:color w:val="000000"/>
                <w:szCs w:val="21"/>
              </w:rPr>
              <w:t xml:space="preserve">30</w:t>
            </w:r>
            <w:r>
              <w:rPr>
                <w:rFonts w:ascii="宋体" w:hAnsi="宋体"/>
                <w:color w:val="000000"/>
                <w:szCs w:val="21"/>
              </w:rPr>
              <w:t xml:space="preserve">分。其他</w:t>
            </w:r>
            <w:r>
              <w:rPr>
                <w:rFonts w:hint="eastAsia" w:ascii="宋体" w:hAnsi="宋体"/>
                <w:color w:val="000000"/>
                <w:szCs w:val="21"/>
              </w:rPr>
              <w:t xml:space="preserve">供应商价格得分统一按下列公式计算：</w:t>
            </w:r>
            <w:r>
              <w:rPr>
                <w:rFonts w:ascii="宋体" w:hAnsi="宋体"/>
                <w:color w:val="000000"/>
                <w:szCs w:val="21"/>
              </w:rPr>
              <w:t xml:space="preserve">磋商报价得分=（磋商基准价/其他最后磋商报价）</w:t>
            </w:r>
            <w:r>
              <w:rPr>
                <w:rFonts w:hint="eastAsia" w:ascii="宋体" w:hAnsi="宋体"/>
                <w:color w:val="000000"/>
                <w:szCs w:val="21"/>
              </w:rPr>
              <w:t xml:space="preserve">×30×</w:t>
            </w:r>
            <w:r>
              <w:rPr>
                <w:rFonts w:ascii="宋体" w:hAnsi="宋体"/>
                <w:color w:val="000000"/>
                <w:szCs w:val="21"/>
              </w:rPr>
              <w:t xml:space="preserve">100%</w:t>
            </w:r>
            <w:r>
              <w:rPr>
                <w:rFonts w:hint="eastAsia" w:ascii="宋体" w:hAnsi="宋体"/>
                <w:color w:val="000000"/>
                <w:szCs w:val="21"/>
              </w:rPr>
              <w:t xml:space="preserve">（保留两位小数）</w:t>
            </w:r>
            <w:r>
              <w:rPr>
                <w:rFonts w:hint="eastAsia" w:ascii="宋体" w:hAnsi="宋体"/>
                <w:color w:val="000000"/>
                <w:szCs w:val="21"/>
              </w:rPr>
            </w:r>
            <w:r/>
          </w:p>
          <w:p>
            <w:pPr>
              <w:pStyle w:val="925"/>
              <w:spacing w:line="360" w:lineRule="auto"/>
              <w:tabs>
                <w:tab w:val="left" w:pos="0" w:leader="none"/>
                <w:tab w:val="left" w:pos="1134" w:leader="none"/>
              </w:tabs>
              <w:rPr>
                <w:rFonts w:hint="eastAsia" w:ascii="宋体" w:hAnsi="宋体"/>
                <w:color w:val="000000"/>
                <w:szCs w:val="21"/>
              </w:rPr>
              <w:framePr w:vAnchor="text" w:hAnchor="page" w:x="1424" w:y="237"/>
            </w:pPr>
            <w:r>
              <w:rPr>
                <w:rFonts w:hint="eastAsia" w:ascii="宋体" w:hAnsi="宋体"/>
                <w:b/>
                <w:bCs/>
                <w:color w:val="000000"/>
                <w:szCs w:val="21"/>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rPr>
                <w:rFonts w:hint="eastAsia" w:ascii="宋体" w:hAnsi="宋体"/>
                <w:color w:val="000000"/>
                <w:szCs w:val="21"/>
              </w:rPr>
            </w:r>
            <w:r/>
          </w:p>
        </w:tc>
      </w:tr>
      <w:tr>
        <w:trPr/>
        <w:tc>
          <w:tcPr>
            <w:tcW w:w="1336" w:type="dxa"/>
            <w:vAlign w:val="center"/>
            <w:vMerge w:val="restart"/>
            <w:textDirection w:val="lrTb"/>
            <w:noWrap w:val="false"/>
          </w:tcPr>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项目方案</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color w:val="000000"/>
                <w:szCs w:val="21"/>
              </w:rPr>
              <w:framePr w:vAnchor="text" w:hAnchor="page" w:x="1424" w:y="237"/>
            </w:pPr>
            <w:r>
              <w:rPr>
                <w:rFonts w:hint="eastAsia" w:ascii="宋体" w:hAnsi="宋体" w:eastAsia="宋体" w:cs="Times New Roman"/>
                <w:b/>
                <w:bCs/>
                <w:color w:val="000000"/>
                <w:szCs w:val="21"/>
              </w:rPr>
              <w:t xml:space="preserve">（54分）</w:t>
            </w:r>
            <w:r>
              <w:rPr>
                <w:rFonts w:hint="eastAsia" w:ascii="宋体" w:hAnsi="宋体"/>
                <w:color w:val="000000"/>
                <w:szCs w:val="21"/>
              </w:rPr>
            </w:r>
            <w:r/>
          </w:p>
        </w:tc>
        <w:tc>
          <w:tcPr>
            <w:tcW w:w="1442"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施工总体</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布置及规划</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（10分）</w:t>
            </w:r>
            <w:r>
              <w:rPr>
                <w:rFonts w:hint="eastAsia" w:ascii="宋体" w:hAnsi="宋体" w:eastAsia="宋体" w:cs="Times New Roman"/>
                <w:b/>
                <w:bCs/>
                <w:color w:val="000000"/>
                <w:szCs w:val="21"/>
              </w:rPr>
            </w:r>
            <w:r/>
          </w:p>
        </w:tc>
        <w:tc>
          <w:tcPr>
            <w:tcW w:w="6515" w:type="dxa"/>
            <w:vAlign w:val="center"/>
            <w:textDirection w:val="lrTb"/>
            <w:noWrap w:val="false"/>
          </w:tcPr>
          <w:p>
            <w:pPr>
              <w:pStyle w:val="925"/>
              <w:spacing w:line="360" w:lineRule="auto"/>
              <w:rPr>
                <w:rFonts w:ascii="宋体" w:hAnsi="宋体" w:cs="宋体"/>
                <w:color w:val="000000"/>
              </w:rPr>
              <w:framePr w:vAnchor="text" w:hAnchor="page" w:x="1424" w:y="237"/>
            </w:pPr>
            <w:r>
              <w:rPr>
                <w:rFonts w:hint="eastAsia" w:ascii="宋体" w:hAnsi="宋体" w:cs="宋体"/>
                <w:color w:val="000000"/>
                <w:szCs w:val="21"/>
                <w:lang w:val="zh-CN"/>
              </w:rPr>
              <w:t xml:space="preserve">根据本项目的特点进行施工总体布置，对施工组织、平面布置、总体规划等的可行性、合理性进行评分。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1.方案科学、严密、合理，描述详细且具有针对性的得10分；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2.方案较合理、严密、描述较为详细，不存在实施难度的得8分；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3.方案基本合理、描述一般、存在可操作性的得5分；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4.方案具有不合理项、描述欠缺、存在一定的实施难度的得3分；</w:t>
            </w:r>
            <w:r>
              <w:rPr>
                <w:rFonts w:ascii="宋体" w:hAnsi="宋体" w:cs="宋体"/>
                <w:color w:val="000000"/>
              </w:rPr>
            </w:r>
            <w:r/>
          </w:p>
          <w:p>
            <w:pPr>
              <w:pStyle w:val="925"/>
              <w:spacing w:line="360" w:lineRule="auto"/>
              <w:rPr>
                <w:rFonts w:hint="eastAsia" w:ascii="宋体" w:hAnsi="宋体" w:cs="宋体"/>
                <w:color w:val="000000"/>
              </w:rPr>
              <w:framePr w:vAnchor="text" w:hAnchor="page" w:x="1424" w:y="237"/>
            </w:pPr>
            <w:r>
              <w:rPr>
                <w:rFonts w:hint="eastAsia" w:ascii="宋体" w:hAnsi="宋体" w:cs="宋体"/>
                <w:color w:val="000000"/>
              </w:rPr>
              <w:t xml:space="preserve">5.方案具有明显不合理项、描述欠缺、存在实施难度得1分； </w:t>
            </w:r>
            <w:r>
              <w:rPr>
                <w:rFonts w:hint="eastAsia" w:ascii="宋体" w:hAnsi="宋体" w:cs="宋体"/>
                <w:color w:val="000000"/>
              </w:rPr>
            </w:r>
            <w:r/>
          </w:p>
          <w:p>
            <w:pPr>
              <w:pStyle w:val="925"/>
              <w:spacing w:line="360" w:lineRule="auto"/>
              <w:rPr>
                <w:rFonts w:ascii="宋体" w:hAnsi="宋体"/>
                <w:color w:val="000000"/>
                <w:szCs w:val="21"/>
              </w:rPr>
              <w:framePr w:vAnchor="text" w:hAnchor="page" w:x="1424" w:y="237"/>
            </w:pPr>
            <w:r>
              <w:rPr>
                <w:rFonts w:hint="eastAsia" w:ascii="宋体" w:hAnsi="宋体" w:cs="宋体"/>
                <w:color w:val="000000"/>
              </w:rPr>
              <w:t xml:space="preserve">6.未提供的不得分。</w:t>
            </w:r>
            <w:r>
              <w:rPr>
                <w:rFonts w:ascii="宋体" w:hAnsi="宋体"/>
                <w:color w:val="000000"/>
                <w:szCs w:val="21"/>
              </w:rPr>
            </w:r>
            <w:r/>
          </w:p>
        </w:tc>
      </w:tr>
      <w:tr>
        <w:trPr/>
        <w:tc>
          <w:tcPr>
            <w:tcW w:w="1336" w:type="dxa"/>
            <w:vAlign w:val="center"/>
            <w:vMerge w:val="continue"/>
            <w:textDirection w:val="lrTb"/>
            <w:noWrap w:val="false"/>
          </w:tcPr>
          <w:p>
            <w:pPr>
              <w:pStyle w:val="925"/>
              <w:contextualSpacing/>
              <w:jc w:val="center"/>
              <w:spacing w:line="360" w:lineRule="auto"/>
              <w:widowControl/>
              <w:rPr>
                <w:rFonts w:ascii="宋体" w:hAnsi="宋体"/>
                <w:color w:val="000000"/>
                <w:szCs w:val="21"/>
              </w:rPr>
              <w:framePr w:vAnchor="text" w:hAnchor="page" w:x="1424" w:y="237"/>
            </w:pPr>
            <w:r>
              <w:rPr>
                <w:rFonts w:ascii="宋体" w:hAnsi="宋体"/>
                <w:color w:val="000000"/>
                <w:szCs w:val="21"/>
              </w:rPr>
            </w:r>
            <w:r/>
          </w:p>
        </w:tc>
        <w:tc>
          <w:tcPr>
            <w:tcW w:w="1442"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主要施工内容与方法</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（13分）</w:t>
            </w:r>
            <w:r>
              <w:rPr>
                <w:rFonts w:hint="eastAsia" w:ascii="宋体" w:hAnsi="宋体" w:eastAsia="宋体" w:cs="Times New Roman"/>
                <w:b/>
                <w:bCs/>
                <w:color w:val="000000"/>
                <w:szCs w:val="21"/>
              </w:rPr>
            </w:r>
            <w:r/>
          </w:p>
        </w:tc>
        <w:tc>
          <w:tcPr>
            <w:tcW w:w="6515" w:type="dxa"/>
            <w:vAlign w:val="center"/>
            <w:textDirection w:val="lrTb"/>
            <w:noWrap w:val="false"/>
          </w:tcPr>
          <w:p>
            <w:pPr>
              <w:pStyle w:val="925"/>
              <w:spacing w:line="360" w:lineRule="auto"/>
              <w:rPr>
                <w:rFonts w:ascii="宋体" w:hAnsi="宋体" w:cs="宋体"/>
                <w:color w:val="000000"/>
              </w:rPr>
              <w:framePr w:vAnchor="text" w:hAnchor="page" w:x="1424" w:y="237"/>
            </w:pPr>
            <w:r>
              <w:rPr>
                <w:rFonts w:hint="eastAsia" w:ascii="宋体" w:hAnsi="宋体" w:cs="宋体"/>
                <w:color w:val="000000"/>
                <w:szCs w:val="21"/>
                <w:lang w:val="zh-CN"/>
              </w:rPr>
              <w:t xml:space="preserve">对施工内容、方法等方面的合理性、可行性进行评分</w:t>
            </w:r>
            <w:r>
              <w:rPr>
                <w:rFonts w:hint="eastAsia" w:ascii="宋体" w:hAnsi="宋体" w:cs="宋体"/>
                <w:color w:val="000000"/>
              </w:rPr>
              <w:t xml:space="preserve">。</w:t>
            </w:r>
            <w:r>
              <w:rPr>
                <w:rFonts w:ascii="宋体" w:hAnsi="宋体" w:cs="宋体"/>
                <w:color w:val="000000"/>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方案科学、严密、合理，描述详细且具有针对性的得13分；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方案较合理、严密、描述较为详细，不存在实施难度的得10分；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方案基本合理、描述一般、存在可操作性的得7分；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方案具有不合理项、描述欠缺、存在一定的实施难度的得4分；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方案具有明显不合理项、描述欠缺、存在实施难度得1分；</w:t>
            </w:r>
            <w:r>
              <w:rPr>
                <w:rFonts w:ascii="宋体" w:hAnsi="宋体" w:cs="宋体"/>
                <w:color w:val="000000"/>
                <w:szCs w:val="21"/>
              </w:rPr>
            </w:r>
            <w:r/>
          </w:p>
          <w:p>
            <w:pPr>
              <w:pStyle w:val="925"/>
              <w:spacing w:line="360" w:lineRule="auto"/>
              <w:rPr>
                <w:rFonts w:hint="eastAsia" w:ascii="宋体" w:hAnsi="宋体"/>
                <w:color w:val="000000"/>
                <w:szCs w:val="21"/>
              </w:rPr>
              <w:framePr w:vAnchor="text" w:hAnchor="page" w:x="1424" w:y="237"/>
            </w:pPr>
            <w:r>
              <w:rPr>
                <w:rFonts w:hint="eastAsia" w:ascii="宋体" w:hAnsi="宋体" w:cs="宋体"/>
                <w:color w:val="000000"/>
                <w:szCs w:val="21"/>
              </w:rPr>
              <w:t xml:space="preserve">未提供的不得分。</w:t>
            </w:r>
            <w:r>
              <w:rPr>
                <w:rFonts w:hint="eastAsia" w:ascii="宋体" w:hAnsi="宋体"/>
                <w:color w:val="000000"/>
                <w:szCs w:val="21"/>
              </w:rPr>
            </w:r>
            <w:r/>
          </w:p>
        </w:tc>
      </w:tr>
      <w:tr>
        <w:trPr/>
        <w:tc>
          <w:tcPr>
            <w:tcW w:w="1336" w:type="dxa"/>
            <w:vAlign w:val="center"/>
            <w:vMerge w:val="continue"/>
            <w:textDirection w:val="lrTb"/>
            <w:noWrap w:val="false"/>
          </w:tcPr>
          <w:p>
            <w:pPr>
              <w:pStyle w:val="925"/>
              <w:contextualSpacing/>
              <w:jc w:val="center"/>
              <w:spacing w:line="360" w:lineRule="auto"/>
              <w:widowControl/>
              <w:rPr>
                <w:rFonts w:ascii="宋体" w:hAnsi="宋体"/>
                <w:color w:val="000000"/>
                <w:szCs w:val="21"/>
              </w:rPr>
              <w:framePr w:vAnchor="text" w:hAnchor="page" w:x="1424" w:y="237"/>
            </w:pPr>
            <w:r>
              <w:rPr>
                <w:rFonts w:ascii="宋体" w:hAnsi="宋体"/>
                <w:color w:val="000000"/>
                <w:szCs w:val="21"/>
              </w:rPr>
            </w:r>
            <w:r/>
          </w:p>
        </w:tc>
        <w:tc>
          <w:tcPr>
            <w:tcW w:w="1442"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施工目标及保证措施</w:t>
            </w:r>
            <w:r>
              <w:rPr>
                <w:rFonts w:hint="eastAsia" w:ascii="宋体" w:hAnsi="宋体" w:eastAsia="宋体" w:cs="Times New Roman"/>
                <w:b/>
                <w:bCs/>
                <w:color w:val="000000"/>
                <w:szCs w:val="21"/>
              </w:rPr>
            </w:r>
            <w:r/>
          </w:p>
          <w:p>
            <w:pPr>
              <w:pStyle w:val="925"/>
              <w:jc w:val="center"/>
              <w:spacing w:line="360" w:lineRule="auto"/>
              <w:tabs>
                <w:tab w:val="left" w:pos="0" w:leader="none"/>
                <w:tab w:val="left" w:pos="1134" w:leader="none"/>
              </w:tabs>
              <w:rPr>
                <w:rFonts w:hint="eastAsia" w:ascii="宋体" w:hAnsi="宋体"/>
                <w:color w:val="000000"/>
                <w:szCs w:val="21"/>
              </w:rPr>
              <w:framePr w:vAnchor="text" w:hAnchor="page" w:x="1424" w:y="237"/>
            </w:pPr>
            <w:r>
              <w:rPr>
                <w:rFonts w:hint="eastAsia" w:ascii="宋体" w:hAnsi="宋体" w:eastAsia="宋体" w:cs="Times New Roman"/>
                <w:b/>
                <w:bCs/>
                <w:color w:val="000000"/>
                <w:szCs w:val="21"/>
              </w:rPr>
              <w:t xml:space="preserve">（10分）</w:t>
            </w:r>
            <w:r>
              <w:rPr>
                <w:rFonts w:hint="eastAsia" w:ascii="宋体" w:hAnsi="宋体"/>
                <w:color w:val="000000"/>
                <w:szCs w:val="21"/>
              </w:rPr>
            </w:r>
            <w:r/>
          </w:p>
        </w:tc>
        <w:tc>
          <w:tcPr>
            <w:tcW w:w="6515" w:type="dxa"/>
            <w:vAlign w:val="center"/>
            <w:textDirection w:val="lrTb"/>
            <w:noWrap w:val="false"/>
          </w:tcPr>
          <w:p>
            <w:pPr>
              <w:pStyle w:val="925"/>
              <w:spacing w:line="360" w:lineRule="auto"/>
              <w:rPr>
                <w:rFonts w:ascii="宋体" w:hAnsi="宋体" w:cs="宋体"/>
                <w:color w:val="000000"/>
              </w:rPr>
              <w:framePr w:vAnchor="text" w:hAnchor="page" w:x="1424" w:y="237"/>
            </w:pPr>
            <w:r>
              <w:rPr>
                <w:rFonts w:hint="eastAsia" w:ascii="宋体" w:hAnsi="宋体" w:cs="宋体"/>
                <w:color w:val="000000"/>
                <w:szCs w:val="21"/>
                <w:lang w:val="zh-CN"/>
              </w:rPr>
              <w:t xml:space="preserve">根据施工目标，对保证施工质量采取的措施、保证施工进度的措施、安全生产管理措施等方面进行评分。</w:t>
            </w:r>
            <w:r>
              <w:rPr>
                <w:rFonts w:ascii="宋体" w:hAnsi="宋体" w:cs="宋体"/>
                <w:color w:val="000000"/>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1.措施科学、严密、合理，描述详细且具有针对性的得10分；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2.措施较合理、严密、描述较为详细，不存在实施难度的得8分；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3.措施基本合理、描述一般、存在可操作性的得5分；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4.措施具有不合理项、描述欠缺、存在一定的实施难度的得3分；</w:t>
            </w:r>
            <w:r>
              <w:rPr>
                <w:rFonts w:ascii="宋体" w:hAnsi="宋体" w:cs="宋体"/>
                <w:color w:val="000000"/>
                <w:szCs w:val="21"/>
              </w:rPr>
            </w:r>
            <w:r/>
          </w:p>
          <w:p>
            <w:pPr>
              <w:pStyle w:val="925"/>
              <w:spacing w:line="360" w:lineRule="auto"/>
              <w:rPr>
                <w:rFonts w:ascii="宋体" w:hAnsi="宋体" w:cs="宋体"/>
                <w:color w:val="000000"/>
                <w:szCs w:val="21"/>
              </w:rPr>
              <w:framePr w:vAnchor="text" w:hAnchor="page" w:x="1424" w:y="237"/>
            </w:pPr>
            <w:r>
              <w:rPr>
                <w:rFonts w:hint="eastAsia" w:ascii="宋体" w:hAnsi="宋体" w:cs="宋体"/>
                <w:color w:val="000000"/>
                <w:szCs w:val="21"/>
              </w:rPr>
              <w:t xml:space="preserve">5.措施具有明显不合理项、描述欠缺、存在实施难度得1分；</w:t>
            </w:r>
            <w:r>
              <w:rPr>
                <w:rFonts w:ascii="宋体" w:hAnsi="宋体" w:cs="宋体"/>
                <w:color w:val="000000"/>
                <w:szCs w:val="21"/>
              </w:rPr>
            </w:r>
            <w:r/>
          </w:p>
          <w:p>
            <w:pPr>
              <w:pStyle w:val="925"/>
              <w:spacing w:line="360" w:lineRule="auto"/>
              <w:rPr>
                <w:rFonts w:hint="eastAsia" w:ascii="宋体" w:hAnsi="宋体" w:cs="宋体"/>
                <w:color w:val="000000"/>
                <w:szCs w:val="21"/>
                <w:lang w:bidi="ar"/>
              </w:rPr>
              <w:framePr w:vAnchor="text" w:hAnchor="page" w:x="1424" w:y="237"/>
            </w:pPr>
            <w:r>
              <w:rPr>
                <w:rFonts w:hint="eastAsia" w:ascii="宋体" w:hAnsi="宋体" w:cs="宋体"/>
                <w:color w:val="000000"/>
                <w:szCs w:val="21"/>
              </w:rPr>
              <w:t xml:space="preserve">6.未提供的不得分。</w:t>
            </w:r>
            <w:r>
              <w:rPr>
                <w:rFonts w:hint="eastAsia" w:ascii="宋体" w:hAnsi="宋体" w:cs="宋体"/>
                <w:color w:val="000000"/>
                <w:szCs w:val="21"/>
                <w:lang w:bidi="ar"/>
              </w:rPr>
            </w:r>
            <w:r/>
          </w:p>
        </w:tc>
      </w:tr>
      <w:tr>
        <w:trPr/>
        <w:tc>
          <w:tcPr>
            <w:tcW w:w="1336" w:type="dxa"/>
            <w:vAlign w:val="center"/>
            <w:vMerge w:val="continue"/>
            <w:textDirection w:val="lrTb"/>
            <w:noWrap w:val="false"/>
          </w:tcPr>
          <w:p>
            <w:pPr>
              <w:pStyle w:val="925"/>
              <w:contextualSpacing/>
              <w:jc w:val="center"/>
              <w:spacing w:line="360" w:lineRule="auto"/>
              <w:widowControl/>
              <w:rPr>
                <w:rFonts w:ascii="宋体" w:hAnsi="宋体"/>
                <w:color w:val="000000"/>
                <w:szCs w:val="21"/>
              </w:rPr>
              <w:framePr w:vAnchor="text" w:hAnchor="page" w:x="1424" w:y="237"/>
            </w:pPr>
            <w:r>
              <w:rPr>
                <w:rFonts w:ascii="宋体" w:hAnsi="宋体"/>
                <w:color w:val="000000"/>
                <w:szCs w:val="21"/>
              </w:rPr>
            </w:r>
            <w:r/>
          </w:p>
        </w:tc>
        <w:tc>
          <w:tcPr>
            <w:tcW w:w="1442" w:type="dxa"/>
            <w:vAlign w:val="center"/>
            <w:textDirection w:val="lrTb"/>
            <w:noWrap w:val="false"/>
          </w:tcPr>
          <w:p>
            <w:pPr>
              <w:pStyle w:val="925"/>
              <w:contextualSpacing/>
              <w:jc w:val="center"/>
              <w:spacing w:line="360" w:lineRule="auto"/>
              <w:widowControl/>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r>
            <w:r/>
          </w:p>
          <w:p>
            <w:pPr>
              <w:pStyle w:val="925"/>
              <w:contextualSpacing/>
              <w:jc w:val="center"/>
              <w:spacing w:line="360" w:lineRule="auto"/>
              <w:widowControl/>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r>
            <w:r/>
          </w:p>
          <w:p>
            <w:pPr>
              <w:pStyle w:val="925"/>
              <w:contextualSpacing/>
              <w:jc w:val="center"/>
              <w:spacing w:line="360" w:lineRule="auto"/>
              <w:widowControl/>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r>
            <w:r/>
          </w:p>
          <w:p>
            <w:pPr>
              <w:pStyle w:val="925"/>
              <w:contextualSpacing/>
              <w:jc w:val="center"/>
              <w:spacing w:line="360" w:lineRule="auto"/>
              <w:widowControl/>
              <w:rPr>
                <w:rFonts w:hint="eastAsia" w:ascii="宋体" w:hAnsi="宋体" w:eastAsia="宋体" w:cs="Times New Roman"/>
                <w:b/>
                <w:bCs/>
                <w:color w:val="000000"/>
                <w:szCs w:val="21"/>
              </w:rPr>
              <w:framePr w:vAnchor="text" w:hAnchor="page" w:x="1424" w:y="237"/>
            </w:pPr>
            <w:r>
              <w:rPr>
                <w:rFonts w:hint="eastAsia" w:ascii="宋体" w:hAnsi="宋体" w:eastAsia="宋体" w:cs="Times New Roman"/>
                <w:b/>
                <w:bCs/>
                <w:color w:val="000000"/>
                <w:szCs w:val="21"/>
              </w:rPr>
              <w:t xml:space="preserve">本项目重点难点分析并提出针对性措施</w:t>
            </w:r>
            <w:r>
              <w:rPr>
                <w:rFonts w:hint="eastAsia" w:ascii="宋体" w:hAnsi="宋体" w:eastAsia="宋体" w:cs="Times New Roman"/>
                <w:b/>
                <w:bCs/>
                <w:color w:val="000000"/>
                <w:szCs w:val="21"/>
              </w:rPr>
            </w:r>
            <w:r/>
          </w:p>
          <w:p>
            <w:pPr>
              <w:pStyle w:val="925"/>
              <w:contextualSpacing/>
              <w:jc w:val="center"/>
              <w:spacing w:line="360" w:lineRule="auto"/>
              <w:widowControl/>
              <w:rPr>
                <w:rFonts w:ascii="宋体" w:hAnsi="宋体"/>
                <w:color w:val="000000"/>
                <w:szCs w:val="21"/>
              </w:rPr>
              <w:framePr w:vAnchor="text" w:hAnchor="page" w:x="1424" w:y="237"/>
            </w:pPr>
            <w:r>
              <w:rPr>
                <w:rFonts w:hint="eastAsia" w:ascii="宋体" w:hAnsi="宋体" w:eastAsia="宋体" w:cs="Times New Roman"/>
                <w:b/>
                <w:bCs/>
                <w:color w:val="000000"/>
                <w:szCs w:val="21"/>
              </w:rPr>
              <w:t xml:space="preserve">（12分）</w:t>
            </w:r>
            <w:r>
              <w:rPr>
                <w:rFonts w:ascii="宋体" w:hAnsi="宋体"/>
                <w:color w:val="000000"/>
                <w:szCs w:val="21"/>
              </w:rPr>
            </w:r>
            <w:r/>
          </w:p>
        </w:tc>
        <w:tc>
          <w:tcPr>
            <w:tcW w:w="6515" w:type="dxa"/>
            <w:vAlign w:val="center"/>
            <w:textDirection w:val="lrTb"/>
            <w:noWrap w:val="false"/>
          </w:tcPr>
          <w:p>
            <w:pPr>
              <w:pStyle w:val="925"/>
              <w:spacing w:line="360" w:lineRule="auto"/>
              <w:rPr>
                <w:rFonts w:ascii="宋体" w:hAnsi="宋体" w:cs="宋体"/>
                <w:color w:val="000000"/>
              </w:rPr>
              <w:framePr w:vAnchor="text" w:hAnchor="page" w:x="1424" w:y="237"/>
            </w:pPr>
            <w:r>
              <w:rPr>
                <w:rFonts w:hint="eastAsia" w:ascii="宋体" w:hAnsi="宋体" w:cs="宋体"/>
                <w:color w:val="000000"/>
                <w:szCs w:val="21"/>
                <w:lang w:val="zh-CN"/>
              </w:rPr>
              <w:t xml:space="preserve">对本项目施工重点难点进行分析，并提出针对性措施，从措施的可行性、合理性等方面进行评分。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1.措施科学、严密、合理，描述详细且具有针对性、合理性的得12分；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2.措施较合理、严密、描述较为详细，不存在实施难度的得9分；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3.措施基本合理、描述一般、存在可操作性的得6分；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4.措施具有不合理项、描述欠缺、存在一定的实施难度的得3分；</w:t>
            </w:r>
            <w:r>
              <w:rPr>
                <w:rFonts w:ascii="宋体" w:hAnsi="宋体" w:cs="宋体"/>
                <w:color w:val="000000"/>
              </w:rPr>
            </w:r>
            <w:r/>
          </w:p>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5.措施具有明显不合理项、描述欠缺、存在实施难度得1分；</w:t>
            </w:r>
            <w:r>
              <w:rPr>
                <w:rFonts w:ascii="宋体" w:hAnsi="宋体" w:cs="宋体"/>
                <w:color w:val="000000"/>
              </w:rPr>
            </w:r>
            <w:r/>
          </w:p>
          <w:p>
            <w:pPr>
              <w:pStyle w:val="925"/>
              <w:spacing w:line="360" w:lineRule="auto"/>
              <w:rPr>
                <w:rFonts w:hint="eastAsia" w:ascii="宋体" w:hAnsi="宋体" w:cs="宋体"/>
                <w:color w:val="000000"/>
                <w:szCs w:val="21"/>
                <w:lang w:bidi="ar"/>
              </w:rPr>
              <w:framePr w:vAnchor="text" w:hAnchor="page" w:x="1424" w:y="237"/>
            </w:pPr>
            <w:r>
              <w:rPr>
                <w:rFonts w:hint="eastAsia" w:ascii="宋体" w:hAnsi="宋体" w:cs="宋体"/>
                <w:color w:val="000000"/>
              </w:rPr>
              <w:t xml:space="preserve">6.未提供的不得分。</w:t>
            </w:r>
            <w:r>
              <w:rPr>
                <w:rFonts w:hint="eastAsia" w:ascii="宋体" w:hAnsi="宋体" w:cs="宋体"/>
                <w:color w:val="000000"/>
                <w:szCs w:val="21"/>
                <w:lang w:bidi="ar"/>
              </w:rPr>
            </w:r>
            <w:r/>
          </w:p>
        </w:tc>
      </w:tr>
      <w:tr>
        <w:trPr>
          <w:trHeight w:val="2954"/>
        </w:trPr>
        <w:tc>
          <w:tcPr>
            <w:tcW w:w="1336" w:type="dxa"/>
            <w:vAlign w:val="center"/>
            <w:vMerge w:val="continue"/>
            <w:textDirection w:val="lrTb"/>
            <w:noWrap w:val="false"/>
          </w:tcPr>
          <w:p>
            <w:pPr>
              <w:pStyle w:val="925"/>
              <w:contextualSpacing/>
              <w:jc w:val="center"/>
              <w:spacing w:line="360" w:lineRule="auto"/>
              <w:widowControl/>
              <w:rPr>
                <w:rFonts w:ascii="宋体" w:hAnsi="宋体"/>
                <w:color w:val="000000"/>
                <w:szCs w:val="21"/>
              </w:rPr>
              <w:framePr w:vAnchor="text" w:hAnchor="page" w:x="1424" w:y="237"/>
            </w:pPr>
            <w:r>
              <w:rPr>
                <w:rFonts w:ascii="宋体" w:hAnsi="宋体"/>
                <w:color w:val="000000"/>
                <w:szCs w:val="21"/>
              </w:rPr>
            </w:r>
            <w:r/>
          </w:p>
        </w:tc>
        <w:tc>
          <w:tcPr>
            <w:tcW w:w="1442" w:type="dxa"/>
            <w:vAlign w:val="center"/>
            <w:textDirection w:val="lrTb"/>
            <w:noWrap w:val="false"/>
          </w:tcPr>
          <w:p>
            <w:pPr>
              <w:pStyle w:val="925"/>
              <w:contextualSpacing/>
              <w:jc w:val="center"/>
              <w:spacing w:line="360" w:lineRule="auto"/>
              <w:widowControl/>
              <w:rPr>
                <w:rFonts w:ascii="宋体" w:hAnsi="宋体" w:cs="宋体"/>
                <w:b/>
                <w:bCs/>
                <w:color w:val="000000"/>
                <w:szCs w:val="21"/>
              </w:rPr>
              <w:framePr w:vAnchor="text" w:hAnchor="page" w:x="1424" w:y="237"/>
            </w:pPr>
            <w:r>
              <w:rPr>
                <w:rFonts w:hint="eastAsia" w:ascii="宋体" w:hAnsi="宋体" w:cs="宋体"/>
                <w:b/>
                <w:bCs/>
                <w:color w:val="000000"/>
                <w:szCs w:val="21"/>
              </w:rPr>
              <w:t xml:space="preserve">安全文明</w:t>
            </w:r>
            <w:r>
              <w:rPr>
                <w:rFonts w:ascii="宋体" w:hAnsi="宋体" w:cs="宋体"/>
                <w:b/>
                <w:bCs/>
                <w:color w:val="000000"/>
                <w:szCs w:val="21"/>
              </w:rPr>
            </w:r>
            <w:r/>
          </w:p>
          <w:p>
            <w:pPr>
              <w:pStyle w:val="925"/>
              <w:contextualSpacing/>
              <w:jc w:val="center"/>
              <w:spacing w:line="360" w:lineRule="auto"/>
              <w:widowControl/>
              <w:rPr>
                <w:rFonts w:ascii="宋体" w:hAnsi="宋体" w:cs="宋体"/>
                <w:b/>
                <w:bCs/>
                <w:color w:val="000000"/>
                <w:szCs w:val="21"/>
              </w:rPr>
              <w:framePr w:vAnchor="text" w:hAnchor="page" w:x="1424" w:y="237"/>
            </w:pPr>
            <w:r>
              <w:rPr>
                <w:rFonts w:hint="eastAsia" w:ascii="宋体" w:hAnsi="宋体" w:cs="宋体"/>
                <w:b/>
                <w:bCs/>
                <w:color w:val="000000"/>
                <w:szCs w:val="21"/>
              </w:rPr>
              <w:t xml:space="preserve">施工措施</w:t>
            </w:r>
            <w:r>
              <w:rPr>
                <w:rFonts w:ascii="宋体" w:hAnsi="宋体" w:cs="宋体"/>
                <w:b/>
                <w:bCs/>
                <w:color w:val="000000"/>
                <w:szCs w:val="21"/>
              </w:rPr>
            </w:r>
            <w:r/>
          </w:p>
          <w:p>
            <w:pPr>
              <w:pStyle w:val="925"/>
              <w:contextualSpacing/>
              <w:jc w:val="center"/>
              <w:spacing w:line="360" w:lineRule="auto"/>
              <w:widowControl/>
              <w:rPr>
                <w:rFonts w:hint="eastAsia" w:ascii="宋体" w:hAnsi="宋体"/>
                <w:color w:val="000000"/>
                <w:szCs w:val="21"/>
              </w:rPr>
              <w:framePr w:vAnchor="text" w:hAnchor="page" w:x="1424" w:y="237"/>
            </w:pPr>
            <w:r>
              <w:rPr>
                <w:rFonts w:hint="eastAsia" w:ascii="宋体" w:hAnsi="宋体" w:cs="宋体"/>
                <w:b/>
                <w:bCs/>
                <w:color w:val="000000"/>
                <w:szCs w:val="21"/>
              </w:rPr>
              <w:t xml:space="preserve">（9分）</w:t>
            </w:r>
            <w:r>
              <w:rPr>
                <w:rFonts w:hint="eastAsia" w:ascii="宋体" w:hAnsi="宋体"/>
                <w:color w:val="000000"/>
                <w:szCs w:val="21"/>
              </w:rPr>
            </w:r>
            <w:r/>
          </w:p>
        </w:tc>
        <w:tc>
          <w:tcPr>
            <w:tcW w:w="6515" w:type="dxa"/>
            <w:vAlign w:val="center"/>
            <w:textDirection w:val="lrTb"/>
            <w:noWrap w:val="false"/>
          </w:tcPr>
          <w:p>
            <w:pPr>
              <w:pStyle w:val="925"/>
              <w:spacing w:line="360" w:lineRule="auto"/>
              <w:rPr>
                <w:rFonts w:ascii="宋体" w:hAnsi="宋体" w:cs="宋体"/>
                <w:color w:val="000000"/>
              </w:rPr>
              <w:framePr w:vAnchor="text" w:hAnchor="page" w:x="1424" w:y="237"/>
            </w:pPr>
            <w:r>
              <w:rPr>
                <w:rFonts w:hint="eastAsia" w:ascii="宋体" w:hAnsi="宋体" w:cs="宋体"/>
                <w:color w:val="000000"/>
              </w:rPr>
              <w:t xml:space="preserve">结合项目情况，提供适合本项目的安全文明施工体系及相关措施。</w:t>
            </w:r>
            <w:r>
              <w:rPr>
                <w:rFonts w:ascii="宋体" w:hAnsi="宋体" w:cs="宋体"/>
                <w:color w:val="000000"/>
              </w:rPr>
            </w:r>
            <w:r/>
          </w:p>
          <w:p>
            <w:pPr>
              <w:pStyle w:val="925"/>
              <w:spacing w:line="360" w:lineRule="auto"/>
              <w:rPr>
                <w:rFonts w:ascii="宋体" w:hAnsi="宋体" w:cs="宋体"/>
                <w:color w:val="000000"/>
                <w:szCs w:val="24"/>
              </w:rPr>
              <w:framePr w:vAnchor="text" w:hAnchor="page" w:x="1424" w:y="237"/>
            </w:pPr>
            <w:r>
              <w:rPr>
                <w:rFonts w:hint="eastAsia" w:ascii="宋体" w:hAnsi="宋体" w:cs="宋体"/>
                <w:color w:val="000000"/>
                <w:szCs w:val="24"/>
              </w:rPr>
              <w:t xml:space="preserve">1.措施科学、严密、合理，描述详细且具有针对性的得9分；</w:t>
            </w:r>
            <w:r>
              <w:rPr>
                <w:rFonts w:ascii="宋体" w:hAnsi="宋体" w:cs="宋体"/>
                <w:color w:val="000000"/>
                <w:szCs w:val="24"/>
              </w:rPr>
            </w:r>
            <w:r/>
          </w:p>
          <w:p>
            <w:pPr>
              <w:pStyle w:val="925"/>
              <w:spacing w:line="360" w:lineRule="auto"/>
              <w:rPr>
                <w:rFonts w:ascii="宋体" w:hAnsi="宋体" w:cs="宋体"/>
                <w:color w:val="000000"/>
                <w:szCs w:val="24"/>
              </w:rPr>
              <w:framePr w:vAnchor="text" w:hAnchor="page" w:x="1424" w:y="237"/>
            </w:pPr>
            <w:r>
              <w:rPr>
                <w:rFonts w:hint="eastAsia" w:ascii="宋体" w:hAnsi="宋体" w:cs="宋体"/>
                <w:color w:val="000000"/>
                <w:szCs w:val="24"/>
              </w:rPr>
              <w:t xml:space="preserve">2.措施较合理、严密、描述较为详细，不存在实施难度的得7分；</w:t>
            </w:r>
            <w:r>
              <w:rPr>
                <w:rFonts w:ascii="宋体" w:hAnsi="宋体" w:cs="宋体"/>
                <w:color w:val="000000"/>
                <w:szCs w:val="24"/>
              </w:rPr>
            </w:r>
            <w:r/>
          </w:p>
          <w:p>
            <w:pPr>
              <w:pStyle w:val="925"/>
              <w:spacing w:line="360" w:lineRule="auto"/>
              <w:rPr>
                <w:rFonts w:ascii="宋体" w:hAnsi="宋体" w:cs="宋体"/>
                <w:color w:val="000000"/>
                <w:szCs w:val="24"/>
              </w:rPr>
              <w:framePr w:vAnchor="text" w:hAnchor="page" w:x="1424" w:y="237"/>
            </w:pPr>
            <w:r>
              <w:rPr>
                <w:rFonts w:hint="eastAsia" w:ascii="宋体" w:hAnsi="宋体" w:cs="宋体"/>
                <w:color w:val="000000"/>
                <w:szCs w:val="24"/>
              </w:rPr>
              <w:t xml:space="preserve">3.措施基本合理、描述一般、存在可操作性的得5分；</w:t>
            </w:r>
            <w:r>
              <w:rPr>
                <w:rFonts w:ascii="宋体" w:hAnsi="宋体" w:cs="宋体"/>
                <w:color w:val="000000"/>
                <w:szCs w:val="24"/>
              </w:rPr>
            </w:r>
            <w:r/>
          </w:p>
          <w:p>
            <w:pPr>
              <w:pStyle w:val="925"/>
              <w:spacing w:line="360" w:lineRule="auto"/>
              <w:rPr>
                <w:rFonts w:ascii="宋体" w:hAnsi="宋体" w:cs="宋体"/>
                <w:color w:val="000000"/>
                <w:szCs w:val="24"/>
              </w:rPr>
              <w:framePr w:vAnchor="text" w:hAnchor="page" w:x="1424" w:y="237"/>
            </w:pPr>
            <w:r>
              <w:rPr>
                <w:rFonts w:hint="eastAsia" w:ascii="宋体" w:hAnsi="宋体" w:cs="宋体"/>
                <w:color w:val="000000"/>
                <w:szCs w:val="24"/>
              </w:rPr>
              <w:t xml:space="preserve">4.措施具有不合理项、描述欠缺、存在一定的实施难度的得3分；</w:t>
            </w:r>
            <w:r>
              <w:rPr>
                <w:rFonts w:ascii="宋体" w:hAnsi="宋体" w:cs="宋体"/>
                <w:color w:val="000000"/>
                <w:szCs w:val="24"/>
              </w:rPr>
            </w:r>
            <w:r/>
          </w:p>
          <w:p>
            <w:pPr>
              <w:pStyle w:val="925"/>
              <w:spacing w:line="360" w:lineRule="auto"/>
              <w:rPr>
                <w:rFonts w:ascii="宋体" w:hAnsi="宋体" w:cs="宋体"/>
                <w:color w:val="000000"/>
                <w:szCs w:val="24"/>
              </w:rPr>
              <w:framePr w:vAnchor="text" w:hAnchor="page" w:x="1424" w:y="237"/>
            </w:pPr>
            <w:r>
              <w:rPr>
                <w:rFonts w:hint="eastAsia" w:ascii="宋体" w:hAnsi="宋体" w:cs="宋体"/>
                <w:color w:val="000000"/>
                <w:szCs w:val="24"/>
              </w:rPr>
              <w:t xml:space="preserve">5.措施具有明显不合理项、描述欠缺、存在实施难度得1分；</w:t>
            </w:r>
            <w:r>
              <w:rPr>
                <w:rFonts w:ascii="宋体" w:hAnsi="宋体" w:cs="宋体"/>
                <w:color w:val="000000"/>
                <w:szCs w:val="24"/>
              </w:rPr>
            </w:r>
            <w:r/>
          </w:p>
          <w:p>
            <w:pPr>
              <w:pStyle w:val="925"/>
              <w:spacing w:line="360" w:lineRule="auto"/>
              <w:rPr>
                <w:rFonts w:hint="eastAsia" w:ascii="宋体" w:hAnsi="宋体" w:cs="宋体"/>
                <w:color w:val="000000"/>
                <w:szCs w:val="21"/>
              </w:rPr>
              <w:framePr w:vAnchor="text" w:hAnchor="page" w:x="1424" w:y="237"/>
            </w:pPr>
            <w:r>
              <w:rPr>
                <w:rFonts w:hint="eastAsia" w:ascii="宋体" w:hAnsi="宋体" w:cs="宋体"/>
                <w:color w:val="000000"/>
                <w:szCs w:val="24"/>
              </w:rPr>
              <w:t xml:space="preserve">6.未提供的不得分。</w:t>
            </w:r>
            <w:r>
              <w:rPr>
                <w:rFonts w:hint="eastAsia" w:ascii="宋体" w:hAnsi="宋体" w:cs="宋体"/>
                <w:color w:val="000000"/>
                <w:szCs w:val="21"/>
              </w:rPr>
            </w:r>
            <w:r/>
          </w:p>
        </w:tc>
      </w:tr>
      <w:tr>
        <w:trPr/>
        <w:tc>
          <w:tcPr>
            <w:tcW w:w="1336" w:type="dxa"/>
            <w:vAlign w:val="center"/>
            <w:textDirection w:val="lrTb"/>
            <w:noWrap w:val="false"/>
          </w:tcPr>
          <w:p>
            <w:pPr>
              <w:pStyle w:val="925"/>
              <w:contextualSpacing/>
              <w:jc w:val="center"/>
              <w:spacing w:line="360" w:lineRule="auto"/>
              <w:widowControl/>
              <w:rPr>
                <w:rFonts w:hint="eastAsia" w:ascii="宋体" w:hAnsi="宋体" w:cs="宋体"/>
                <w:b/>
                <w:bCs/>
                <w:color w:val="000000"/>
                <w:szCs w:val="21"/>
              </w:rPr>
              <w:framePr w:vAnchor="text" w:hAnchor="page" w:x="1424" w:y="237"/>
            </w:pPr>
            <w:r>
              <w:rPr>
                <w:rFonts w:hint="eastAsia" w:ascii="宋体" w:hAnsi="宋体" w:cs="宋体"/>
                <w:b/>
                <w:bCs/>
                <w:color w:val="000000"/>
                <w:szCs w:val="21"/>
              </w:rPr>
              <w:t xml:space="preserve">项目组成员</w:t>
            </w:r>
            <w:r>
              <w:rPr>
                <w:rFonts w:hint="eastAsia" w:ascii="宋体" w:hAnsi="宋体" w:cs="宋体"/>
                <w:b/>
                <w:bCs/>
                <w:color w:val="000000"/>
                <w:szCs w:val="21"/>
              </w:rPr>
            </w:r>
            <w:r/>
          </w:p>
          <w:p>
            <w:pPr>
              <w:pStyle w:val="925"/>
              <w:contextualSpacing/>
              <w:jc w:val="center"/>
              <w:spacing w:line="360" w:lineRule="auto"/>
              <w:widowControl/>
              <w:rPr>
                <w:rFonts w:hint="eastAsia" w:ascii="宋体" w:hAnsi="宋体"/>
                <w:b/>
                <w:bCs/>
                <w:color w:val="000000"/>
                <w:szCs w:val="21"/>
              </w:rPr>
              <w:framePr w:vAnchor="text" w:hAnchor="page" w:x="1424" w:y="237"/>
            </w:pPr>
            <w:r>
              <w:rPr>
                <w:rFonts w:hint="eastAsia" w:ascii="宋体" w:hAnsi="宋体" w:cs="宋体"/>
                <w:b/>
                <w:bCs/>
                <w:color w:val="000000"/>
                <w:szCs w:val="21"/>
              </w:rPr>
              <w:t xml:space="preserve">（6分）</w:t>
            </w:r>
            <w:r>
              <w:rPr>
                <w:rFonts w:hint="eastAsia" w:ascii="宋体" w:hAnsi="宋体"/>
                <w:b/>
                <w:bCs/>
                <w:color w:val="000000"/>
                <w:szCs w:val="21"/>
              </w:rPr>
            </w:r>
            <w:r/>
          </w:p>
        </w:tc>
        <w:tc>
          <w:tcPr>
            <w:gridSpan w:val="2"/>
            <w:tcW w:w="7957" w:type="dxa"/>
            <w:vAlign w:val="center"/>
            <w:textDirection w:val="lrTb"/>
            <w:noWrap w:val="false"/>
          </w:tcPr>
          <w:p>
            <w:pPr>
              <w:pStyle w:val="925"/>
              <w:jc w:val="left"/>
              <w:spacing w:line="320" w:lineRule="exact"/>
              <w:widowControl/>
              <w:rPr>
                <w:rFonts w:hint="eastAsia" w:ascii="宋体" w:hAnsi="宋体" w:cs="宋体"/>
                <w:color w:val="000000"/>
                <w:szCs w:val="21"/>
              </w:rPr>
              <w:framePr w:vAnchor="text" w:hAnchor="page" w:x="1424" w:y="237"/>
            </w:pPr>
            <w:r>
              <w:rPr>
                <w:rFonts w:hint="eastAsia" w:ascii="宋体" w:hAnsi="宋体" w:cs="宋体"/>
                <w:color w:val="000000"/>
                <w:szCs w:val="21"/>
                <w:lang w:val="zh-CN"/>
              </w:rPr>
              <w:t xml:space="preserve">拟派项目组成员具有工程师及以上技术职称，有1人得</w:t>
            </w:r>
            <w:r>
              <w:rPr>
                <w:rFonts w:hint="eastAsia" w:ascii="宋体" w:hAnsi="宋体" w:cs="宋体"/>
                <w:color w:val="000000"/>
                <w:szCs w:val="21"/>
              </w:rPr>
              <w:t xml:space="preserve">2</w:t>
            </w:r>
            <w:r>
              <w:rPr>
                <w:rFonts w:hint="eastAsia" w:ascii="宋体" w:hAnsi="宋体" w:cs="宋体"/>
                <w:color w:val="000000"/>
                <w:szCs w:val="21"/>
                <w:lang w:val="zh-CN"/>
              </w:rPr>
              <w:t xml:space="preserve">分</w:t>
            </w:r>
            <w:r>
              <w:rPr>
                <w:rFonts w:hint="eastAsia" w:ascii="宋体" w:hAnsi="宋体" w:cs="宋体"/>
                <w:color w:val="000000"/>
                <w:szCs w:val="21"/>
              </w:rPr>
              <w:t xml:space="preserve">,满分6分</w:t>
            </w:r>
            <w:r>
              <w:rPr>
                <w:rFonts w:hint="eastAsia" w:ascii="宋体" w:hAnsi="宋体" w:cs="宋体"/>
                <w:color w:val="000000"/>
                <w:szCs w:val="21"/>
                <w:lang w:val="zh-CN"/>
              </w:rPr>
              <w:t xml:space="preserve">。</w:t>
            </w:r>
            <w:r>
              <w:rPr>
                <w:rFonts w:hint="eastAsia" w:ascii="宋体" w:hAnsi="宋体" w:cs="宋体"/>
                <w:color w:val="000000"/>
                <w:szCs w:val="21"/>
              </w:rPr>
            </w:r>
            <w:r/>
          </w:p>
          <w:p>
            <w:pPr>
              <w:pStyle w:val="925"/>
              <w:jc w:val="left"/>
              <w:spacing w:line="360" w:lineRule="auto"/>
              <w:tabs>
                <w:tab w:val="left" w:pos="0" w:leader="none"/>
                <w:tab w:val="left" w:pos="993" w:leader="none"/>
                <w:tab w:val="left" w:pos="1134" w:leader="none"/>
              </w:tabs>
              <w:rPr>
                <w:rFonts w:hint="eastAsia" w:eastAsia="宋体"/>
                <w:color w:val="000000"/>
                <w:lang w:eastAsia="zh-CN"/>
              </w:rPr>
              <w:framePr w:vAnchor="text" w:hAnchor="page" w:x="1424" w:y="237"/>
            </w:pPr>
            <w:r>
              <w:rPr>
                <w:rFonts w:hint="eastAsia" w:ascii="宋体" w:hAnsi="宋体"/>
                <w:b/>
                <w:color w:val="000000"/>
                <w:highlight w:val="none"/>
              </w:rPr>
              <w:t xml:space="preserve">（提供职称证书及供应商为相应人员缴纳的近三个月内任意一个月的社保证明材料，原件扫描上传，提供不全或未提供不得分）</w:t>
            </w:r>
            <w:r>
              <w:rPr>
                <w:rFonts w:hint="eastAsia" w:ascii="宋体" w:hAnsi="宋体"/>
                <w:b/>
                <w:color w:val="000000"/>
                <w:highlight w:val="none"/>
                <w:lang w:eastAsia="zh-CN"/>
              </w:rPr>
              <w:t xml:space="preserve">。</w:t>
            </w:r>
            <w:r>
              <w:rPr>
                <w:rFonts w:hint="eastAsia" w:eastAsia="宋体"/>
                <w:color w:val="000000"/>
                <w:lang w:eastAsia="zh-CN"/>
              </w:rPr>
            </w:r>
            <w:r/>
          </w:p>
        </w:tc>
      </w:tr>
      <w:tr>
        <w:trPr>
          <w:trHeight w:val="1501"/>
        </w:trPr>
        <w:tc>
          <w:tcPr>
            <w:tcW w:w="1336" w:type="dxa"/>
            <w:vAlign w:val="center"/>
            <w:textDirection w:val="lrTb"/>
            <w:noWrap w:val="false"/>
          </w:tcPr>
          <w:p>
            <w:pPr>
              <w:pStyle w:val="925"/>
              <w:jc w:val="center"/>
              <w:spacing w:line="360" w:lineRule="auto"/>
              <w:rPr>
                <w:rFonts w:hint="eastAsia"/>
                <w:b/>
                <w:bCs/>
                <w:color w:val="000000"/>
              </w:rPr>
              <w:framePr w:vAnchor="text" w:hAnchor="page" w:x="1424" w:y="237"/>
            </w:pPr>
            <w:r>
              <w:rPr>
                <w:rFonts w:hint="eastAsia" w:ascii="宋体" w:hAnsi="宋体" w:cs="宋体"/>
                <w:b/>
                <w:bCs/>
                <w:color w:val="000000"/>
                <w:szCs w:val="21"/>
              </w:rPr>
              <w:t xml:space="preserve">类似业绩（10分）</w:t>
            </w:r>
            <w:r>
              <w:rPr>
                <w:rFonts w:hint="eastAsia"/>
                <w:b/>
                <w:bCs/>
                <w:color w:val="000000"/>
              </w:rPr>
            </w:r>
            <w:r/>
          </w:p>
        </w:tc>
        <w:tc>
          <w:tcPr>
            <w:gridSpan w:val="2"/>
            <w:tcW w:w="7957" w:type="dxa"/>
            <w:vAlign w:val="center"/>
            <w:textDirection w:val="lrTb"/>
            <w:noWrap w:val="false"/>
          </w:tcPr>
          <w:p>
            <w:pPr>
              <w:pStyle w:val="925"/>
              <w:spacing w:line="320" w:lineRule="exact"/>
              <w:rPr>
                <w:rFonts w:ascii="宋体" w:hAnsi="宋体"/>
                <w:spacing w:val="-6"/>
                <w:szCs w:val="21"/>
              </w:rPr>
              <w:framePr w:vAnchor="text" w:hAnchor="page" w:x="1424" w:y="237"/>
            </w:pPr>
            <w:r>
              <w:rPr>
                <w:rFonts w:ascii="宋体" w:hAnsi="宋体"/>
                <w:spacing w:val="-6"/>
                <w:szCs w:val="21"/>
              </w:rPr>
              <w:t xml:space="preserve">供</w:t>
            </w:r>
            <w:r>
              <w:rPr>
                <w:rFonts w:hint="eastAsia" w:ascii="宋体" w:hAnsi="宋体"/>
                <w:spacing w:val="-6"/>
                <w:szCs w:val="21"/>
              </w:rPr>
              <w:t xml:space="preserve">应</w:t>
            </w:r>
            <w:r>
              <w:rPr>
                <w:rFonts w:ascii="宋体" w:hAnsi="宋体"/>
                <w:spacing w:val="-6"/>
                <w:szCs w:val="21"/>
              </w:rPr>
              <w:t xml:space="preserve">商自202</w:t>
            </w:r>
            <w:r>
              <w:rPr>
                <w:rFonts w:hint="eastAsia" w:ascii="宋体" w:hAnsi="宋体"/>
                <w:spacing w:val="-6"/>
                <w:szCs w:val="21"/>
              </w:rPr>
              <w:t xml:space="preserve">2</w:t>
            </w:r>
            <w:r>
              <w:rPr>
                <w:rFonts w:ascii="宋体" w:hAnsi="宋体"/>
                <w:spacing w:val="-6"/>
                <w:szCs w:val="21"/>
              </w:rPr>
              <w:t xml:space="preserve">年</w:t>
            </w:r>
            <w:r>
              <w:rPr>
                <w:rFonts w:hint="eastAsia" w:ascii="宋体" w:hAnsi="宋体"/>
                <w:spacing w:val="-6"/>
                <w:szCs w:val="21"/>
              </w:rPr>
              <w:t xml:space="preserve">01</w:t>
            </w:r>
            <w:r>
              <w:rPr>
                <w:rFonts w:ascii="宋体" w:hAnsi="宋体"/>
                <w:spacing w:val="-6"/>
                <w:szCs w:val="21"/>
              </w:rPr>
              <w:t xml:space="preserve">月</w:t>
            </w:r>
            <w:r>
              <w:rPr>
                <w:rFonts w:hint="eastAsia" w:ascii="宋体" w:hAnsi="宋体"/>
                <w:spacing w:val="-6"/>
                <w:szCs w:val="21"/>
              </w:rPr>
              <w:t xml:space="preserve">01</w:t>
            </w:r>
            <w:r>
              <w:rPr>
                <w:rFonts w:ascii="宋体" w:hAnsi="宋体"/>
                <w:spacing w:val="-6"/>
                <w:szCs w:val="21"/>
              </w:rPr>
              <w:t xml:space="preserve">日以来承担</w:t>
            </w:r>
            <w:r>
              <w:rPr>
                <w:rFonts w:hint="eastAsia" w:ascii="宋体" w:hAnsi="宋体"/>
                <w:spacing w:val="-6"/>
                <w:szCs w:val="21"/>
              </w:rPr>
              <w:t xml:space="preserve">过</w:t>
            </w:r>
            <w:r>
              <w:rPr>
                <w:rFonts w:ascii="宋体" w:hAnsi="宋体"/>
                <w:spacing w:val="-6"/>
                <w:szCs w:val="21"/>
              </w:rPr>
              <w:t xml:space="preserve">类似工程</w:t>
            </w:r>
            <w:r>
              <w:rPr>
                <w:rFonts w:hint="eastAsia" w:ascii="宋体" w:hAnsi="宋体"/>
                <w:spacing w:val="-6"/>
                <w:szCs w:val="21"/>
              </w:rPr>
              <w:t xml:space="preserve">业绩</w:t>
            </w:r>
            <w:r>
              <w:rPr>
                <w:rFonts w:ascii="宋体" w:hAnsi="宋体"/>
                <w:spacing w:val="-6"/>
                <w:szCs w:val="21"/>
              </w:rPr>
              <w:t xml:space="preserve">的（以竣工</w:t>
            </w:r>
            <w:r>
              <w:rPr>
                <w:rFonts w:hint="eastAsia" w:ascii="宋体" w:hAnsi="宋体"/>
                <w:spacing w:val="-6"/>
                <w:szCs w:val="21"/>
              </w:rPr>
              <w:t xml:space="preserve">验</w:t>
            </w:r>
            <w:r>
              <w:rPr>
                <w:rFonts w:ascii="宋体" w:hAnsi="宋体"/>
                <w:spacing w:val="-6"/>
                <w:szCs w:val="21"/>
              </w:rPr>
              <w:t xml:space="preserve">收合格</w:t>
            </w:r>
            <w:r>
              <w:rPr>
                <w:rFonts w:hint="eastAsia" w:ascii="宋体" w:hAnsi="宋体"/>
                <w:spacing w:val="-6"/>
                <w:szCs w:val="21"/>
              </w:rPr>
              <w:t xml:space="preserve">证</w:t>
            </w:r>
            <w:r>
              <w:rPr>
                <w:rFonts w:ascii="宋体" w:hAnsi="宋体"/>
                <w:spacing w:val="-6"/>
                <w:szCs w:val="21"/>
              </w:rPr>
              <w:t xml:space="preserve">明</w:t>
            </w:r>
            <w:r>
              <w:rPr>
                <w:rFonts w:hint="eastAsia" w:ascii="宋体" w:hAnsi="宋体"/>
                <w:spacing w:val="-6"/>
                <w:szCs w:val="21"/>
              </w:rPr>
              <w:t xml:space="preserve">时间为</w:t>
            </w:r>
            <w:r>
              <w:rPr>
                <w:rFonts w:ascii="宋体" w:hAnsi="宋体"/>
                <w:spacing w:val="-6"/>
                <w:szCs w:val="21"/>
              </w:rPr>
              <w:t xml:space="preserve">准），每提供一个，得</w:t>
            </w:r>
            <w:r>
              <w:rPr>
                <w:rFonts w:hint="eastAsia" w:ascii="宋体" w:hAnsi="宋体"/>
                <w:spacing w:val="-6"/>
                <w:szCs w:val="21"/>
              </w:rPr>
              <w:t xml:space="preserve">2</w:t>
            </w:r>
            <w:r>
              <w:rPr>
                <w:rFonts w:ascii="宋体" w:hAnsi="宋体"/>
                <w:spacing w:val="-6"/>
                <w:szCs w:val="21"/>
              </w:rPr>
              <w:t xml:space="preserve">分，</w:t>
            </w:r>
            <w:r>
              <w:rPr>
                <w:rFonts w:hint="eastAsia" w:ascii="宋体" w:hAnsi="宋体"/>
                <w:spacing w:val="-6"/>
                <w:szCs w:val="21"/>
              </w:rPr>
              <w:t xml:space="preserve">满</w:t>
            </w:r>
            <w:r>
              <w:rPr>
                <w:rFonts w:ascii="宋体" w:hAnsi="宋体"/>
                <w:spacing w:val="-6"/>
                <w:szCs w:val="21"/>
              </w:rPr>
              <w:t xml:space="preserve">分</w:t>
            </w:r>
            <w:r>
              <w:rPr>
                <w:rFonts w:hint="eastAsia" w:ascii="宋体" w:hAnsi="宋体"/>
                <w:spacing w:val="-6"/>
                <w:szCs w:val="21"/>
                <w:lang w:eastAsia="zh-CN"/>
              </w:rPr>
              <w:t xml:space="preserve">：</w:t>
            </w:r>
            <w:r>
              <w:rPr>
                <w:rFonts w:hint="eastAsia" w:ascii="宋体" w:hAnsi="宋体"/>
                <w:spacing w:val="-6"/>
                <w:szCs w:val="21"/>
              </w:rPr>
              <w:t xml:space="preserve">10</w:t>
            </w:r>
            <w:r>
              <w:rPr>
                <w:rFonts w:ascii="宋体" w:hAnsi="宋体"/>
                <w:spacing w:val="-6"/>
                <w:szCs w:val="21"/>
              </w:rPr>
              <w:t xml:space="preserve">分。</w:t>
            </w:r>
            <w:r>
              <w:rPr>
                <w:rFonts w:ascii="宋体" w:hAnsi="宋体"/>
                <w:spacing w:val="-6"/>
                <w:szCs w:val="21"/>
              </w:rPr>
            </w:r>
            <w:r/>
          </w:p>
          <w:p>
            <w:pPr>
              <w:pStyle w:val="925"/>
              <w:spacing w:line="360" w:lineRule="auto"/>
              <w:rPr>
                <w:color w:val="000000"/>
              </w:rPr>
              <w:framePr w:vAnchor="text" w:hAnchor="page" w:x="1424" w:y="237"/>
            </w:pPr>
            <w:r>
              <w:rPr>
                <w:rFonts w:hint="eastAsia" w:ascii="宋体" w:hAnsi="宋体" w:cs="宋体"/>
                <w:b/>
                <w:bCs/>
                <w:szCs w:val="21"/>
              </w:rPr>
              <w:t xml:space="preserve">注：（业绩应同时提供以下证明资料，扫描上传，不提供或缺项不得分）（</w:t>
            </w:r>
            <w:r>
              <w:rPr>
                <w:rFonts w:ascii="宋体" w:hAnsi="宋体"/>
                <w:b/>
                <w:bCs/>
                <w:szCs w:val="21"/>
              </w:rPr>
              <w:t xml:space="preserve">1</w:t>
            </w:r>
            <w:r>
              <w:rPr>
                <w:rFonts w:hint="eastAsia" w:ascii="宋体" w:hAnsi="宋体" w:cs="宋体"/>
                <w:b/>
                <w:bCs/>
                <w:szCs w:val="21"/>
              </w:rPr>
              <w:t xml:space="preserve">）依法承发包的交易结果（中标或成交）文件；（</w:t>
            </w:r>
            <w:r>
              <w:rPr>
                <w:rFonts w:ascii="宋体" w:hAnsi="宋体"/>
                <w:b/>
                <w:bCs/>
                <w:szCs w:val="21"/>
              </w:rPr>
              <w:t xml:space="preserve">2</w:t>
            </w:r>
            <w:r>
              <w:rPr>
                <w:rFonts w:hint="eastAsia" w:ascii="宋体" w:hAnsi="宋体" w:cs="宋体"/>
                <w:b/>
                <w:bCs/>
                <w:szCs w:val="21"/>
              </w:rPr>
              <w:t xml:space="preserve">）合同；（</w:t>
            </w:r>
            <w:r>
              <w:rPr>
                <w:rFonts w:ascii="宋体" w:hAnsi="宋体"/>
                <w:b/>
                <w:bCs/>
                <w:szCs w:val="21"/>
              </w:rPr>
              <w:t xml:space="preserve">3</w:t>
            </w:r>
            <w:r>
              <w:rPr>
                <w:rFonts w:hint="eastAsia" w:ascii="宋体" w:hAnsi="宋体" w:cs="宋体"/>
                <w:b/>
                <w:bCs/>
                <w:szCs w:val="21"/>
              </w:rPr>
              <w:t xml:space="preserve">）竣工验收结果证明；（</w:t>
            </w:r>
            <w:r>
              <w:rPr>
                <w:rFonts w:ascii="宋体" w:hAnsi="宋体"/>
                <w:b/>
                <w:bCs/>
                <w:szCs w:val="21"/>
              </w:rPr>
              <w:t xml:space="preserve">4</w:t>
            </w:r>
            <w:r>
              <w:rPr>
                <w:rFonts w:hint="eastAsia" w:ascii="宋体" w:hAnsi="宋体" w:cs="宋体"/>
                <w:b/>
                <w:bCs/>
                <w:szCs w:val="21"/>
              </w:rPr>
              <w:t xml:space="preserve">）中标或成交结果的网站截图。依法承发包的交易结果文件包括中标通知书、直接发包通知书（或备案表）和成交通知书等；</w:t>
            </w:r>
            <w:r>
              <w:rPr>
                <w:color w:val="000000"/>
              </w:rPr>
            </w:r>
            <w:r/>
          </w:p>
        </w:tc>
      </w:tr>
      <w:tr>
        <w:trPr>
          <w:trHeight w:val="489"/>
        </w:trPr>
        <w:tc>
          <w:tcPr>
            <w:tcW w:w="1336" w:type="dxa"/>
            <w:vAlign w:val="center"/>
            <w:textDirection w:val="lrTb"/>
            <w:noWrap w:val="false"/>
          </w:tcPr>
          <w:p>
            <w:pPr>
              <w:pStyle w:val="925"/>
              <w:jc w:val="center"/>
              <w:spacing w:line="360" w:lineRule="auto"/>
              <w:tabs>
                <w:tab w:val="left" w:pos="0" w:leader="none"/>
                <w:tab w:val="left" w:pos="1134" w:leader="none"/>
              </w:tabs>
              <w:rPr>
                <w:rFonts w:hint="eastAsia" w:ascii="宋体" w:hAnsi="宋体"/>
                <w:b/>
                <w:bCs/>
                <w:color w:val="000000"/>
                <w:szCs w:val="21"/>
              </w:rPr>
              <w:framePr w:vAnchor="text" w:hAnchor="page" w:x="1424" w:y="237"/>
            </w:pPr>
            <w:r>
              <w:rPr>
                <w:rFonts w:hint="eastAsia" w:ascii="宋体" w:hAnsi="宋体"/>
                <w:b/>
                <w:bCs/>
                <w:color w:val="000000"/>
                <w:szCs w:val="21"/>
              </w:rPr>
              <w:t xml:space="preserve">合计</w:t>
            </w:r>
            <w:r>
              <w:rPr>
                <w:rFonts w:hint="eastAsia" w:ascii="宋体" w:hAnsi="宋体"/>
                <w:b/>
                <w:bCs/>
                <w:color w:val="000000"/>
                <w:szCs w:val="21"/>
              </w:rPr>
            </w:r>
            <w:r/>
          </w:p>
        </w:tc>
        <w:tc>
          <w:tcPr>
            <w:gridSpan w:val="2"/>
            <w:tcW w:w="7957" w:type="dxa"/>
            <w:vAlign w:val="center"/>
            <w:textDirection w:val="lrTb"/>
            <w:noWrap w:val="false"/>
          </w:tcPr>
          <w:p>
            <w:pPr>
              <w:pStyle w:val="925"/>
              <w:ind w:firstLine="210"/>
              <w:jc w:val="center"/>
              <w:spacing w:line="360" w:lineRule="auto"/>
              <w:rPr>
                <w:rFonts w:hint="eastAsia" w:ascii="宋体" w:hAnsi="宋体"/>
                <w:b/>
                <w:bCs/>
                <w:color w:val="000000"/>
                <w:szCs w:val="21"/>
              </w:rPr>
              <w:framePr w:vAnchor="text" w:hAnchor="page" w:x="1424" w:y="237"/>
            </w:pPr>
            <w:r>
              <w:rPr>
                <w:rFonts w:hint="eastAsia" w:ascii="宋体" w:hAnsi="宋体"/>
                <w:b/>
                <w:bCs/>
                <w:color w:val="000000"/>
                <w:szCs w:val="21"/>
              </w:rPr>
              <w:t xml:space="preserve">100分</w:t>
            </w:r>
            <w:r>
              <w:rPr>
                <w:rFonts w:hint="eastAsia" w:ascii="宋体" w:hAnsi="宋体"/>
                <w:b/>
                <w:bCs/>
                <w:color w:val="000000"/>
                <w:szCs w:val="21"/>
              </w:rPr>
            </w:r>
            <w:r/>
          </w:p>
        </w:tc>
      </w:tr>
    </w:tbl>
    <w:p>
      <w:pPr>
        <w:pStyle w:val="1149"/>
        <w:spacing w:before="0" w:after="0" w:line="240" w:lineRule="auto"/>
        <w:rPr>
          <w:color w:val="000000"/>
          <w:highlight w:val="none"/>
        </w:rPr>
      </w:pPr>
      <w:r>
        <w:rPr>
          <w:color w:val="000000"/>
          <w:highlight w:val="none"/>
        </w:rPr>
      </w:r>
      <w:r/>
    </w:p>
    <w:p>
      <w:pPr>
        <w:pStyle w:val="1186"/>
        <w:ind w:left="422" w:hanging="422"/>
        <w:spacing w:before="0" w:after="0" w:line="440" w:lineRule="exact"/>
        <w:rPr>
          <w:rFonts w:hint="eastAsia" w:ascii="宋体" w:hAnsi="宋体"/>
          <w:b/>
          <w:sz w:val="21"/>
          <w:szCs w:val="21"/>
        </w:rPr>
      </w:pPr>
      <w:r>
        <w:rPr>
          <w:rFonts w:hint="eastAsia" w:ascii="宋体" w:hAnsi="宋体"/>
          <w:b/>
          <w:sz w:val="21"/>
          <w:szCs w:val="21"/>
        </w:rPr>
        <w:t xml:space="preserve">注：1、针对评分标准中评分的每一条，供应商均应提供相关资料并作出相应说明供评委评判，不提供相关资料的视为不具备该项得分的条件，资料须编好目录及页码。</w:t>
      </w:r>
      <w:r>
        <w:rPr>
          <w:rFonts w:hint="eastAsia" w:ascii="宋体" w:hAnsi="宋体"/>
          <w:b/>
          <w:sz w:val="21"/>
          <w:szCs w:val="21"/>
        </w:rPr>
      </w:r>
      <w:r/>
    </w:p>
    <w:p>
      <w:pPr>
        <w:pStyle w:val="1186"/>
        <w:ind w:firstLine="422"/>
        <w:spacing w:before="0" w:after="0" w:line="440" w:lineRule="exact"/>
        <w:rPr>
          <w:rFonts w:hint="eastAsia" w:ascii="宋体" w:hAnsi="宋体"/>
          <w:b/>
          <w:sz w:val="21"/>
          <w:szCs w:val="21"/>
        </w:rPr>
      </w:pPr>
      <w:r>
        <w:rPr>
          <w:rFonts w:hint="eastAsia" w:ascii="宋体" w:hAnsi="宋体"/>
          <w:b/>
          <w:sz w:val="21"/>
          <w:szCs w:val="21"/>
        </w:rPr>
        <w:t xml:space="preserve">2、项目方案需根据本项目实际情况编制。</w:t>
      </w:r>
      <w:r>
        <w:rPr>
          <w:rFonts w:hint="eastAsia" w:ascii="宋体" w:hAnsi="宋体"/>
          <w:b/>
          <w:sz w:val="21"/>
          <w:szCs w:val="21"/>
        </w:rPr>
      </w:r>
      <w:r/>
    </w:p>
    <w:p>
      <w:pPr>
        <w:pStyle w:val="1186"/>
        <w:ind w:firstLine="422"/>
        <w:spacing w:before="0" w:after="0" w:line="440" w:lineRule="exact"/>
        <w:rPr>
          <w:rFonts w:ascii="宋体" w:hAnsi="宋体"/>
          <w:b/>
          <w:sz w:val="21"/>
          <w:szCs w:val="21"/>
        </w:rPr>
      </w:pPr>
      <w:r>
        <w:rPr>
          <w:rFonts w:hint="eastAsia" w:ascii="宋体" w:hAnsi="宋体"/>
          <w:b/>
          <w:sz w:val="21"/>
          <w:szCs w:val="21"/>
        </w:rPr>
        <w:t xml:space="preserve">3、若发现有提供虚假的证明材料，视为无效响应。</w:t>
      </w:r>
      <w:r>
        <w:rPr>
          <w:rFonts w:ascii="宋体" w:hAnsi="宋体"/>
          <w:b/>
          <w:sz w:val="21"/>
          <w:szCs w:val="21"/>
        </w:rPr>
      </w:r>
      <w:r/>
    </w:p>
    <w:p>
      <w:pPr>
        <w:pStyle w:val="925"/>
        <w:rPr>
          <w:color w:val="000000"/>
          <w:highlight w:val="none"/>
        </w:rPr>
      </w:pPr>
      <w:r>
        <w:rPr>
          <w:color w:val="000000"/>
          <w:highlight w:val="none"/>
        </w:rPr>
      </w:r>
      <w:r/>
    </w:p>
    <w:p>
      <w:pPr>
        <w:pStyle w:val="1146"/>
        <w:jc w:val="center"/>
        <w:spacing w:line="360" w:lineRule="auto"/>
        <w:rPr>
          <w:rFonts w:hint="eastAsia" w:ascii="宋体" w:hAnsi="宋体"/>
          <w:color w:val="000000"/>
          <w:highlight w:val="none"/>
        </w:rPr>
      </w:pPr>
      <w:r>
        <w:rPr>
          <w:rFonts w:hint="eastAsia" w:ascii="宋体" w:hAnsi="宋体"/>
          <w:color w:val="000000"/>
          <w:highlight w:val="none"/>
        </w:rPr>
      </w:r>
      <w:r/>
    </w:p>
    <w:p>
      <w:pPr>
        <w:pStyle w:val="925"/>
        <w:rPr>
          <w:rFonts w:hint="eastAsia"/>
        </w:rPr>
      </w:pPr>
      <w:r>
        <w:rPr>
          <w:rFonts w:hint="eastAsia"/>
        </w:rPr>
      </w:r>
      <w:r/>
    </w:p>
    <w:p>
      <w:pPr>
        <w:pStyle w:val="1146"/>
        <w:jc w:val="center"/>
        <w:spacing w:line="360" w:lineRule="auto"/>
        <w:rPr>
          <w:rFonts w:ascii="宋体" w:hAnsi="宋体"/>
          <w:color w:val="000000"/>
          <w:sz w:val="52"/>
          <w:highlight w:val="none"/>
        </w:rPr>
      </w:pPr>
      <w:r>
        <w:rPr>
          <w:rFonts w:hint="eastAsia" w:ascii="宋体" w:hAnsi="宋体"/>
          <w:color w:val="000000"/>
          <w:highlight w:val="none"/>
        </w:rPr>
        <w:t xml:space="preserve">第六章 竞争性磋商响应文件格式</w:t>
      </w:r>
      <w:bookmarkEnd w:id="2"/>
      <w:r/>
      <w:bookmarkEnd w:id="23"/>
      <w:r>
        <w:rPr>
          <w:rFonts w:ascii="宋体" w:hAnsi="宋体"/>
          <w:color w:val="000000"/>
          <w:sz w:val="52"/>
          <w:highlight w:val="none"/>
        </w:rPr>
      </w:r>
      <w:r/>
    </w:p>
    <w:p>
      <w:pPr>
        <w:pStyle w:val="925"/>
        <w:jc w:val="center"/>
        <w:spacing w:line="360" w:lineRule="auto"/>
        <w:rPr>
          <w:rFonts w:ascii="宋体" w:hAnsi="宋体"/>
          <w:b/>
          <w:color w:val="000000"/>
          <w:sz w:val="22"/>
          <w:highlight w:val="none"/>
        </w:rPr>
      </w:pPr>
      <w:r>
        <w:rPr>
          <w:rFonts w:ascii="宋体" w:hAnsi="宋体"/>
          <w:b/>
          <w:color w:val="000000"/>
          <w:sz w:val="22"/>
          <w:highlight w:val="none"/>
        </w:rPr>
      </w:r>
      <w:r/>
    </w:p>
    <w:p>
      <w:pPr>
        <w:pStyle w:val="925"/>
        <w:jc w:val="center"/>
        <w:spacing w:line="360" w:lineRule="auto"/>
        <w:rPr>
          <w:rFonts w:ascii="宋体" w:hAnsi="宋体" w:cs="Arial"/>
          <w:b/>
          <w:bCs/>
          <w:color w:val="000000"/>
          <w:sz w:val="32"/>
          <w:szCs w:val="32"/>
          <w:highlight w:val="none"/>
        </w:rPr>
      </w:pPr>
      <w:r>
        <w:rPr>
          <w:rFonts w:hint="eastAsia" w:ascii="宋体" w:hAnsi="宋体" w:cs="Arial"/>
          <w:b/>
          <w:bCs/>
          <w:color w:val="000000"/>
          <w:sz w:val="32"/>
          <w:szCs w:val="32"/>
          <w:highlight w:val="none"/>
        </w:rPr>
        <w:t xml:space="preserve">竞争性磋商响应文件</w:t>
      </w:r>
      <w:r>
        <w:rPr>
          <w:rFonts w:ascii="宋体" w:hAnsi="宋体" w:cs="Arial"/>
          <w:b/>
          <w:bCs/>
          <w:color w:val="000000"/>
          <w:sz w:val="32"/>
          <w:szCs w:val="32"/>
          <w:highlight w:val="none"/>
        </w:rPr>
      </w:r>
      <w:r/>
    </w:p>
    <w:p>
      <w:pPr>
        <w:pStyle w:val="925"/>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925"/>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925"/>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925"/>
        <w:jc w:val="center"/>
        <w:spacing w:line="360" w:lineRule="auto"/>
        <w:rPr>
          <w:rFonts w:ascii="宋体" w:hAnsi="宋体"/>
          <w:b/>
          <w:color w:val="000000"/>
          <w:sz w:val="36"/>
          <w:highlight w:val="none"/>
        </w:rPr>
      </w:pPr>
      <w:r>
        <w:rPr>
          <w:rFonts w:ascii="宋体" w:hAnsi="宋体"/>
          <w:b/>
          <w:color w:val="000000"/>
          <w:sz w:val="36"/>
          <w:highlight w:val="none"/>
        </w:rPr>
      </w:r>
      <w:r/>
    </w:p>
    <w:p>
      <w:pPr>
        <w:pStyle w:val="925"/>
        <w:jc w:val="center"/>
        <w:spacing w:line="360" w:lineRule="auto"/>
        <w:rPr>
          <w:rFonts w:ascii="宋体" w:hAnsi="宋体"/>
          <w:b/>
          <w:color w:val="000000"/>
          <w:sz w:val="36"/>
          <w:highlight w:val="none"/>
        </w:rPr>
      </w:pPr>
      <w:r>
        <w:rPr>
          <w:rFonts w:ascii="宋体" w:hAnsi="宋体"/>
          <w:b/>
          <w:color w:val="000000"/>
          <w:sz w:val="36"/>
          <w:highlight w:val="none"/>
        </w:rPr>
      </w:r>
      <w:r/>
    </w:p>
    <w:p>
      <w:pPr>
        <w:pStyle w:val="925"/>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5"/>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25"/>
        <w:jc w:val="center"/>
        <w:spacing w:line="360" w:lineRule="auto"/>
        <w:rPr>
          <w:rFonts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ascii="宋体" w:hAnsi="宋体"/>
          <w:b/>
          <w:bCs/>
          <w:color w:val="000000"/>
          <w:sz w:val="32"/>
          <w:szCs w:val="32"/>
          <w:highlight w:val="none"/>
        </w:rPr>
      </w:r>
      <w:r/>
    </w:p>
    <w:p>
      <w:pPr>
        <w:pStyle w:val="925"/>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25"/>
        <w:ind w:firstLine="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一、资格审查响应对照表</w:t>
      </w:r>
      <w:r>
        <w:rPr>
          <w:rFonts w:ascii="宋体" w:hAnsi="宋体" w:eastAsia="宋体" w:cs="宋体"/>
          <w:b/>
          <w:bCs/>
          <w:color w:val="000000"/>
          <w:sz w:val="24"/>
          <w:highlight w:val="none"/>
        </w:rPr>
      </w:r>
      <w:r/>
    </w:p>
    <w:p>
      <w:pPr>
        <w:pStyle w:val="925"/>
        <w:ind w:left="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二、符合性审查响应对照表</w:t>
      </w:r>
      <w:r>
        <w:rPr>
          <w:rFonts w:ascii="宋体" w:hAnsi="宋体" w:eastAsia="宋体" w:cs="宋体"/>
          <w:b/>
          <w:bCs/>
          <w:color w:val="000000"/>
          <w:sz w:val="24"/>
          <w:highlight w:val="none"/>
        </w:rPr>
      </w:r>
      <w:r/>
    </w:p>
    <w:p>
      <w:pPr>
        <w:pStyle w:val="925"/>
        <w:ind w:left="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三、非实质性响应对照表</w:t>
      </w:r>
      <w:r>
        <w:rPr>
          <w:rFonts w:ascii="宋体" w:hAnsi="宋体" w:eastAsia="宋体" w:cs="宋体"/>
          <w:b/>
          <w:bCs/>
          <w:color w:val="000000"/>
          <w:sz w:val="24"/>
          <w:highlight w:val="none"/>
        </w:rPr>
      </w:r>
      <w:r/>
    </w:p>
    <w:p>
      <w:pPr>
        <w:pStyle w:val="925"/>
        <w:ind w:firstLine="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w:t>
      </w:r>
      <w:r>
        <w:rPr>
          <w:rFonts w:hint="eastAsia" w:ascii="宋体" w:hAnsi="宋体" w:eastAsia="宋体" w:cs="宋体"/>
          <w:b/>
          <w:bCs/>
          <w:i/>
          <w:color w:val="000000"/>
          <w:sz w:val="24"/>
          <w:highlight w:val="none"/>
          <w:u w:val="single"/>
        </w:rPr>
        <w:t xml:space="preserve">磋商响应报价表</w:t>
      </w:r>
      <w:r>
        <w:rPr>
          <w:rFonts w:ascii="宋体" w:hAnsi="宋体" w:eastAsia="宋体" w:cs="宋体"/>
          <w:b/>
          <w:bCs/>
          <w:color w:val="000000"/>
          <w:sz w:val="24"/>
          <w:highlight w:val="none"/>
        </w:rPr>
      </w:r>
      <w:r/>
    </w:p>
    <w:p>
      <w:pPr>
        <w:pStyle w:val="925"/>
        <w:ind w:firstLine="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w:t>
      </w:r>
      <w:r>
        <w:rPr>
          <w:rFonts w:hint="eastAsia" w:ascii="宋体" w:hAnsi="宋体" w:eastAsia="宋体" w:cs="宋体"/>
          <w:b/>
          <w:bCs/>
          <w:color w:val="000000"/>
          <w:sz w:val="24"/>
          <w:szCs w:val="24"/>
          <w:highlight w:val="none"/>
        </w:rPr>
        <w:t xml:space="preserve">技术参数响应及偏离表</w:t>
      </w:r>
      <w:r>
        <w:rPr>
          <w:rFonts w:ascii="宋体" w:hAnsi="宋体" w:eastAsia="宋体" w:cs="宋体"/>
          <w:b/>
          <w:bCs/>
          <w:color w:val="000000"/>
          <w:sz w:val="24"/>
          <w:highlight w:val="none"/>
        </w:rPr>
      </w:r>
      <w:r/>
    </w:p>
    <w:p>
      <w:pPr>
        <w:pStyle w:val="925"/>
        <w:ind w:firstLine="480"/>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rPr>
        <w:t xml:space="preserve">商务条款响应及偏离表</w:t>
      </w:r>
      <w:r>
        <w:rPr>
          <w:rFonts w:ascii="宋体" w:hAnsi="宋体" w:eastAsia="宋体" w:cs="宋体"/>
          <w:b/>
          <w:bCs/>
          <w:color w:val="000000"/>
          <w:sz w:val="24"/>
          <w:highlight w:val="none"/>
        </w:rPr>
      </w:r>
      <w:r/>
    </w:p>
    <w:p>
      <w:pPr>
        <w:pStyle w:val="925"/>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、其他 （供应商认为有必要提供的声明和文件，如有自拟并自行添加）</w:t>
      </w:r>
      <w:r>
        <w:rPr>
          <w:rFonts w:ascii="宋体" w:hAnsi="宋体" w:eastAsia="宋体" w:cs="宋体"/>
          <w:b/>
          <w:bCs/>
          <w:color w:val="000000"/>
          <w:sz w:val="24"/>
          <w:szCs w:val="24"/>
          <w:highlight w:val="none"/>
        </w:rPr>
      </w:r>
      <w:r/>
    </w:p>
    <w:p>
      <w:pPr>
        <w:pStyle w:val="925"/>
        <w:jc w:val="center"/>
        <w:spacing w:line="360" w:lineRule="auto"/>
        <w:rPr>
          <w:rFonts w:ascii="宋体" w:hAnsi="宋体"/>
          <w:b/>
          <w:color w:val="000000"/>
          <w:sz w:val="32"/>
          <w:szCs w:val="32"/>
          <w:highlight w:val="none"/>
        </w:rPr>
      </w:pPr>
      <w:r>
        <w:rPr>
          <w:rFonts w:ascii="宋体" w:hAnsi="宋体"/>
          <w:b/>
          <w:bCs/>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ascii="宋体" w:hAnsi="宋体"/>
          <w:b/>
          <w:color w:val="000000"/>
          <w:sz w:val="32"/>
          <w:szCs w:val="32"/>
          <w:highlight w:val="none"/>
        </w:rPr>
      </w:r>
      <w:r/>
    </w:p>
    <w:tbl>
      <w:tblPr>
        <w:tblW w:w="0" w:type="auto"/>
        <w:jc w:val="center"/>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6087"/>
        <w:gridCol w:w="1763"/>
      </w:tblGrid>
      <w:tr>
        <w:trPr>
          <w:trHeight w:val="647"/>
        </w:trPr>
        <w:tc>
          <w:tcPr>
            <w:tcW w:w="650"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087"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763"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500" w:type="dxa"/>
            <w:vAlign w:val="center"/>
            <w:textDirection w:val="lrTb"/>
            <w:noWrap w:val="false"/>
          </w:tcPr>
          <w:p>
            <w:pPr>
              <w:pStyle w:val="925"/>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50" w:type="dxa"/>
            <w:vAlign w:val="center"/>
            <w:textDirection w:val="lrTb"/>
            <w:noWrap w:val="false"/>
          </w:tcPr>
          <w:p>
            <w:pPr>
              <w:pStyle w:val="925"/>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763" w:type="dxa"/>
            <w:vAlign w:val="center"/>
            <w:textDirection w:val="lrTb"/>
            <w:noWrap w:val="false"/>
          </w:tcPr>
          <w:p>
            <w:pPr>
              <w:pStyle w:val="925"/>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50"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087" w:type="dxa"/>
            <w:vAlign w:val="center"/>
            <w:textDirection w:val="lrTb"/>
            <w:noWrap w:val="false"/>
          </w:tcPr>
          <w:p>
            <w:pPr>
              <w:pStyle w:val="973"/>
              <w:jc w:val="left"/>
              <w:spacing w:line="440" w:lineRule="exact"/>
              <w:widowControl/>
              <w:rPr>
                <w:iCs/>
                <w:color w:val="000000"/>
                <w:szCs w:val="21"/>
                <w:highlight w:val="none"/>
              </w:rPr>
            </w:pPr>
            <w:r>
              <w:rPr>
                <w:rFonts w:hint="eastAsia" w:ascii="宋体" w:hAnsi="宋体" w:eastAsia="宋体" w:cs="宋体"/>
                <w:color w:val="000000"/>
                <w:sz w:val="21"/>
                <w:szCs w:val="21"/>
                <w:highlight w:val="none"/>
                <w:lang w:val="en-US" w:eastAsia="zh-CN" w:bidi="ar-SA"/>
              </w:rPr>
              <w:t xml:space="preserve">依法缴纳职工社会保障资金的证明材料(</w:t>
            </w:r>
            <w:r>
              <w:rPr>
                <w:rFonts w:hint="eastAsia" w:ascii="宋体" w:hAnsi="宋体" w:eastAsia="宋体" w:cs="宋体"/>
                <w:b/>
                <w:bCs/>
                <w:color w:val="000000"/>
                <w:sz w:val="21"/>
                <w:szCs w:val="21"/>
                <w:highlight w:val="none"/>
                <w:lang w:val="en-US" w:eastAsia="zh-CN" w:bidi="ar-SA"/>
              </w:rPr>
              <w:t xml:space="preserve">税务、银行或社会保险基金管理部门出具的近三个月内任意一个月缴纳职工社会保障资金的缴款凭证或缴款证明)</w:t>
            </w:r>
            <w:r>
              <w:rPr>
                <w:rFonts w:hint="eastAsia" w:ascii="宋体" w:hAnsi="宋体" w:eastAsia="宋体" w:cs="宋体"/>
                <w:color w:val="000000"/>
                <w:sz w:val="21"/>
                <w:szCs w:val="21"/>
                <w:highlight w:val="none"/>
                <w:lang w:val="en-US" w:eastAsia="zh-CN" w:bidi="ar-SA"/>
              </w:rPr>
              <w:t xml:space="preserve">（供应商依法享受缓缴、免缴的提供证明材料）</w:t>
            </w:r>
            <w:r>
              <w:rPr>
                <w:iCs/>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50"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b/>
                <w:bCs/>
                <w:color w:val="000000"/>
                <w:szCs w:val="21"/>
                <w:highlight w:val="none"/>
              </w:rPr>
              <w:t xml:space="preserve">（供应商依法享受缓缴、免缴的提供证明材料）</w:t>
            </w:r>
            <w:r>
              <w:rPr>
                <w:rFonts w:ascii="宋体" w:hAnsi="宋体"/>
                <w:iCs/>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50"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ascii="宋体" w:hAnsi="宋体"/>
                <w:iCs/>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583"/>
        </w:trPr>
        <w:tc>
          <w:tcPr>
            <w:tcW w:w="650"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ascii="宋体" w:hAnsi="宋体"/>
                <w:iCs/>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50"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ascii="宋体" w:hAnsi="宋体"/>
                <w:iCs/>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50" w:type="dxa"/>
            <w:vAlign w:val="center"/>
            <w:textDirection w:val="lrTb"/>
            <w:noWrap w:val="false"/>
          </w:tcPr>
          <w:p>
            <w:pPr>
              <w:pStyle w:val="925"/>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7</w:t>
            </w:r>
            <w:r>
              <w:rPr>
                <w:rFonts w:hint="eastAsia" w:ascii="宋体" w:hAnsi="宋体" w:eastAsia="宋体" w:cs="Times New Roman"/>
                <w:color w:val="000000"/>
                <w:sz w:val="21"/>
                <w:szCs w:val="21"/>
                <w:highlight w:val="none"/>
                <w:lang w:val="en-US" w:eastAsia="zh-CN" w:bidi="ar-SA"/>
              </w:rPr>
            </w:r>
            <w:r/>
          </w:p>
        </w:tc>
        <w:tc>
          <w:tcPr>
            <w:tcW w:w="6087" w:type="dxa"/>
            <w:vAlign w:val="center"/>
            <w:textDirection w:val="lrTb"/>
            <w:noWrap w:val="false"/>
          </w:tcPr>
          <w:p>
            <w:pPr>
              <w:pStyle w:val="925"/>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en-US" w:eastAsia="zh-CN" w:bidi="ar-SA"/>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471"/>
        </w:trPr>
        <w:tc>
          <w:tcPr>
            <w:tcW w:w="650" w:type="dxa"/>
            <w:vAlign w:val="center"/>
            <w:textDirection w:val="lrTb"/>
            <w:noWrap w:val="false"/>
          </w:tcPr>
          <w:p>
            <w:pPr>
              <w:pStyle w:val="925"/>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8</w:t>
            </w:r>
            <w:r>
              <w:rPr>
                <w:rFonts w:hint="eastAsia" w:ascii="宋体" w:hAnsi="宋体" w:eastAsia="宋体" w:cs="Times New Roman"/>
                <w:sz w:val="21"/>
                <w:szCs w:val="21"/>
                <w:lang w:val="en-US" w:eastAsia="zh-CN" w:bidi="ar-SA"/>
              </w:rPr>
            </w:r>
            <w:r/>
          </w:p>
        </w:tc>
        <w:tc>
          <w:tcPr>
            <w:tcW w:w="6087" w:type="dxa"/>
            <w:vAlign w:val="center"/>
            <w:textDirection w:val="lrTb"/>
            <w:noWrap w:val="false"/>
          </w:tcPr>
          <w:p>
            <w:pPr>
              <w:pStyle w:val="925"/>
              <w:jc w:val="left"/>
              <w:spacing w:line="360" w:lineRule="auto"/>
              <w:rPr>
                <w:rFonts w:ascii="宋体" w:hAnsi="宋体" w:eastAsia="宋体" w:cs="宋体"/>
                <w:sz w:val="21"/>
                <w:szCs w:val="21"/>
                <w:lang w:val="en-US" w:eastAsia="zh-CN" w:bidi="ar-SA"/>
              </w:rPr>
            </w:pPr>
            <w:r>
              <w:rPr>
                <w:rFonts w:hint="eastAsia" w:ascii="宋体" w:hAnsi="宋体" w:cs="宋体"/>
                <w:szCs w:val="21"/>
              </w:rPr>
              <w:t xml:space="preserve">供应商信用承诺函</w:t>
            </w:r>
            <w:r>
              <w:rPr>
                <w:rFonts w:ascii="宋体" w:hAnsi="宋体" w:eastAsia="宋体" w:cs="宋体"/>
                <w:sz w:val="21"/>
                <w:szCs w:val="21"/>
                <w:lang w:val="en-US" w:eastAsia="zh-CN" w:bidi="ar-SA"/>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500" w:type="dxa"/>
            <w:vAlign w:val="center"/>
            <w:textDirection w:val="lrTb"/>
            <w:noWrap w:val="false"/>
          </w:tcPr>
          <w:p>
            <w:pPr>
              <w:pStyle w:val="925"/>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50" w:type="dxa"/>
            <w:vAlign w:val="center"/>
            <w:textDirection w:val="lrTb"/>
            <w:noWrap w:val="false"/>
          </w:tcPr>
          <w:p>
            <w:pPr>
              <w:pStyle w:val="925"/>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6087" w:type="dxa"/>
            <w:vAlign w:val="center"/>
            <w:textDirection w:val="lrTb"/>
            <w:noWrap w:val="false"/>
          </w:tcPr>
          <w:p>
            <w:pPr>
              <w:pStyle w:val="9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根据《政府采购促进中小企业发展管理办法》规定，本项目专门面向中小企业采购。供应商须提供《中小企业声明函》，《中小企业声明函》不符合要求或未提供的，响应文件无效。</w:t>
            </w:r>
            <w:r>
              <w:rPr>
                <w:rFonts w:ascii="宋体" w:hAnsi="宋体" w:cs="宋体"/>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500" w:type="dxa"/>
            <w:vAlign w:val="center"/>
            <w:textDirection w:val="lrTb"/>
            <w:noWrap w:val="false"/>
          </w:tcPr>
          <w:p>
            <w:pPr>
              <w:pStyle w:val="925"/>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5108"/>
        </w:trPr>
        <w:tc>
          <w:tcPr>
            <w:tcW w:w="650" w:type="dxa"/>
            <w:vAlign w:val="center"/>
            <w:textDirection w:val="lrTb"/>
            <w:noWrap w:val="false"/>
          </w:tcPr>
          <w:p>
            <w:pPr>
              <w:pStyle w:val="925"/>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6087" w:type="dxa"/>
            <w:vAlign w:val="center"/>
            <w:textDirection w:val="lrTb"/>
            <w:noWrap w:val="false"/>
          </w:tcPr>
          <w:p>
            <w:pPr>
              <w:pStyle w:val="973"/>
              <w:numPr>
                <w:ilvl w:val="0"/>
                <w:numId w:val="0"/>
              </w:num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iCs/>
                <w:sz w:val="21"/>
                <w:szCs w:val="21"/>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sz w:val="21"/>
                <w:szCs w:val="21"/>
                <w:u w:val="single"/>
                <w:lang w:val="en-US" w:eastAsia="zh-CN" w:bidi="ar"/>
              </w:rPr>
              <w:t xml:space="preserve">1.拟派项目负责人为本公司正式员工，正常缴纳社会保险，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或者具备市政公用工程注册建造师二级（含）注册建造师贰级（含）以上资格和安全生产考核合格证B证；</w:t>
            </w:r>
            <w:r>
              <w:rPr>
                <w:rFonts w:hint="eastAsia" w:ascii="宋体" w:hAnsi="宋体" w:eastAsia="宋体" w:cs="宋体"/>
                <w:b/>
                <w:bCs/>
                <w:i/>
                <w:iCs/>
                <w:sz w:val="21"/>
                <w:szCs w:val="21"/>
                <w:u w:val="single"/>
                <w:lang w:val="en-US" w:eastAsia="zh-CN" w:bidi="ar"/>
              </w:rPr>
              <w:t xml:space="preserve">（提供有效期内的项目负责人职称证书或市政公用工程专业二级及以上注册建造师证书和B类安全生产考核合格证书、供应商为其缴的近三个月内任意一个月社保证明，</w:t>
            </w:r>
            <w:r>
              <w:rPr>
                <w:rFonts w:hint="eastAsia" w:ascii="宋体" w:hAnsi="宋体" w:cs="宋体"/>
                <w:b/>
                <w:i/>
                <w:szCs w:val="21"/>
                <w:u w:val="single"/>
              </w:rPr>
              <w:t xml:space="preserve">原件扫描上传加盖供应商公章</w:t>
            </w:r>
            <w:r>
              <w:rPr>
                <w:rFonts w:hint="eastAsia" w:ascii="宋体" w:hAnsi="宋体" w:eastAsia="宋体" w:cs="宋体"/>
                <w:b/>
                <w:bCs/>
                <w:i/>
                <w:iCs/>
                <w:sz w:val="21"/>
                <w:szCs w:val="21"/>
                <w:u w:val="single"/>
                <w:lang w:val="en-US" w:eastAsia="zh-CN" w:bidi="ar"/>
              </w:rPr>
              <w:t xml:space="preserve">）。</w:t>
            </w:r>
            <w:r>
              <w:rPr>
                <w:rFonts w:hint="eastAsia" w:ascii="宋体" w:hAnsi="宋体" w:eastAsia="宋体" w:cs="宋体"/>
                <w:b/>
                <w:bCs/>
                <w:i/>
                <w:iCs/>
                <w:sz w:val="21"/>
                <w:szCs w:val="21"/>
                <w:u w:val="single"/>
                <w:lang w:val="en-US" w:eastAsia="zh-CN" w:bidi="ar"/>
              </w:rPr>
            </w:r>
            <w:r/>
          </w:p>
          <w:p>
            <w:pPr>
              <w:pStyle w:val="973"/>
              <w:numPr>
                <w:ilvl w:val="0"/>
                <w:numId w:val="0"/>
              </w:numPr>
              <w:ind w:right="0"/>
              <w:jc w:val="left"/>
              <w:keepLines w:val="0"/>
              <w:keepNext w:val="0"/>
              <w:pageBreakBefore w:val="0"/>
              <w:spacing w:before="0" w:beforeAutospacing="0" w:after="0" w:afterAutospacing="0" w:line="360" w:lineRule="auto"/>
              <w:shd w:val="clear" w:color="auto" w:fill="ffffff"/>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sz w:val="21"/>
                <w:szCs w:val="21"/>
                <w:u w:val="single"/>
                <w:lang w:val="en-US" w:eastAsia="zh-CN" w:bidi="ar"/>
              </w:rPr>
              <w:t xml:space="preserve">2.拟派项目负责人无在建工程</w:t>
            </w:r>
            <w:r>
              <w:rPr>
                <w:rFonts w:hint="eastAsia" w:ascii="宋体" w:hAnsi="宋体" w:eastAsia="宋体" w:cs="宋体"/>
                <w:b/>
                <w:bCs/>
                <w:i/>
                <w:iCs/>
                <w:sz w:val="21"/>
                <w:szCs w:val="21"/>
                <w:u w:val="single"/>
                <w:lang w:val="en-US" w:eastAsia="zh-CN" w:bidi="ar"/>
              </w:rPr>
              <w:t xml:space="preserve">（提供承诺书、原件扫描上传）</w:t>
            </w:r>
            <w:r>
              <w:rPr>
                <w:rFonts w:ascii="宋体" w:hAnsi="宋体" w:cs="宋体"/>
                <w:color w:val="000000"/>
                <w:szCs w:val="21"/>
                <w:highlight w:val="none"/>
              </w:rPr>
            </w:r>
            <w:r/>
          </w:p>
        </w:tc>
        <w:tc>
          <w:tcPr>
            <w:tcW w:w="1763"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500" w:type="dxa"/>
            <w:vAlign w:val="center"/>
            <w:textDirection w:val="lrTb"/>
            <w:noWrap w:val="false"/>
          </w:tcPr>
          <w:p>
            <w:pPr>
              <w:pStyle w:val="925"/>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50" w:type="dxa"/>
            <w:vAlign w:val="center"/>
            <w:textDirection w:val="lrTb"/>
            <w:noWrap w:val="false"/>
          </w:tcPr>
          <w:p>
            <w:pPr>
              <w:pStyle w:val="925"/>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763" w:type="dxa"/>
            <w:vAlign w:val="center"/>
            <w:textDirection w:val="lrTb"/>
            <w:noWrap w:val="false"/>
          </w:tcPr>
          <w:p>
            <w:pPr>
              <w:pStyle w:val="925"/>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50" w:type="dxa"/>
            <w:vAlign w:val="center"/>
            <w:textDirection w:val="lrTb"/>
            <w:noWrap w:val="false"/>
          </w:tcPr>
          <w:p>
            <w:pPr>
              <w:pStyle w:val="925"/>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6087" w:type="dxa"/>
            <w:vAlign w:val="center"/>
            <w:textDirection w:val="lrTb"/>
            <w:noWrap w:val="false"/>
          </w:tcPr>
          <w:p>
            <w:pPr>
              <w:pStyle w:val="925"/>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763" w:type="dxa"/>
            <w:vAlign w:val="center"/>
            <w:textDirection w:val="lrTb"/>
            <w:noWrap w:val="false"/>
          </w:tcPr>
          <w:p>
            <w:pPr>
              <w:pStyle w:val="925"/>
              <w:jc w:val="left"/>
              <w:spacing w:line="360" w:lineRule="auto"/>
              <w:rPr>
                <w:rFonts w:ascii="宋体" w:hAnsi="宋体"/>
                <w:color w:val="000000"/>
                <w:szCs w:val="21"/>
                <w:highlight w:val="none"/>
              </w:rPr>
            </w:pPr>
            <w:r>
              <w:rPr>
                <w:rFonts w:ascii="宋体" w:hAnsi="宋体"/>
                <w:color w:val="000000"/>
                <w:szCs w:val="21"/>
                <w:highlight w:val="none"/>
              </w:rPr>
            </w:r>
            <w:r/>
          </w:p>
        </w:tc>
      </w:tr>
    </w:tbl>
    <w:p>
      <w:pPr>
        <w:pStyle w:val="925"/>
        <w:jc w:val="left"/>
        <w:spacing w:before="156" w:after="156" w:line="360" w:lineRule="auto"/>
        <w:rPr>
          <w:rFonts w:ascii="宋体" w:hAnsi="宋体"/>
          <w:b/>
          <w:bCs/>
          <w:color w:val="000000"/>
          <w:highlight w:val="none"/>
        </w:rPr>
      </w:pPr>
      <w:r>
        <w:rPr>
          <w:rFonts w:ascii="宋体" w:hAnsi="宋体"/>
          <w:b/>
          <w:bCs/>
          <w:color w:val="000000"/>
          <w:highlight w:val="none"/>
        </w:rPr>
      </w:r>
      <w:r/>
    </w:p>
    <w:p>
      <w:pPr>
        <w:pStyle w:val="925"/>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925"/>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925"/>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983"/>
        <w:rPr>
          <w:rFonts w:ascii="宋体" w:hAnsi="宋体"/>
          <w:b/>
          <w:bCs/>
          <w:color w:val="000000"/>
          <w:highlight w:val="none"/>
        </w:rPr>
      </w:pPr>
      <w:r>
        <w:rPr>
          <w:rFonts w:ascii="宋体" w:hAnsi="宋体"/>
          <w:b/>
          <w:bCs/>
          <w:color w:val="000000"/>
          <w:highlight w:val="none"/>
        </w:rPr>
      </w:r>
      <w:r/>
    </w:p>
    <w:p>
      <w:pPr>
        <w:pStyle w:val="925"/>
        <w:rPr>
          <w:rFonts w:ascii="宋体" w:hAnsi="宋体"/>
          <w:b/>
          <w:bCs/>
          <w:color w:val="000000"/>
          <w:highlight w:val="none"/>
        </w:rPr>
      </w:pPr>
      <w:r>
        <w:rPr>
          <w:rFonts w:ascii="宋体" w:hAnsi="宋体"/>
          <w:b/>
          <w:bCs/>
          <w:color w:val="000000"/>
          <w:highlight w:val="none"/>
        </w:rPr>
      </w:r>
      <w:r/>
    </w:p>
    <w:p>
      <w:pPr>
        <w:pStyle w:val="983"/>
        <w:rPr>
          <w:rFonts w:ascii="宋体" w:hAnsi="宋体"/>
          <w:b/>
          <w:bCs/>
          <w:color w:val="000000"/>
          <w:highlight w:val="none"/>
        </w:rPr>
      </w:pPr>
      <w:r>
        <w:rPr>
          <w:rFonts w:ascii="宋体" w:hAnsi="宋体"/>
          <w:b/>
          <w:bCs/>
          <w:color w:val="000000"/>
          <w:highlight w:val="none"/>
        </w:rPr>
      </w:r>
      <w:r/>
    </w:p>
    <w:p>
      <w:pPr>
        <w:pStyle w:val="925"/>
        <w:rPr>
          <w:rFonts w:ascii="宋体" w:hAnsi="宋体"/>
          <w:b/>
          <w:bCs/>
          <w:color w:val="000000"/>
          <w:highlight w:val="none"/>
        </w:rPr>
      </w:pPr>
      <w:r>
        <w:rPr>
          <w:rFonts w:ascii="宋体" w:hAnsi="宋体"/>
          <w:b/>
          <w:bCs/>
          <w:color w:val="000000"/>
          <w:highlight w:val="none"/>
        </w:rPr>
      </w:r>
      <w:r/>
    </w:p>
    <w:p>
      <w:pPr>
        <w:pStyle w:val="983"/>
        <w:rPr>
          <w:rFonts w:ascii="宋体" w:hAnsi="宋体"/>
          <w:b/>
          <w:bCs/>
          <w:color w:val="000000"/>
          <w:highlight w:val="none"/>
        </w:rPr>
      </w:pPr>
      <w:r>
        <w:rPr>
          <w:rFonts w:ascii="宋体" w:hAnsi="宋体"/>
          <w:b/>
          <w:bCs/>
          <w:color w:val="000000"/>
          <w:highlight w:val="none"/>
        </w:rPr>
      </w:r>
      <w:r/>
    </w:p>
    <w:p>
      <w:pPr>
        <w:pStyle w:val="925"/>
        <w:rPr>
          <w:rFonts w:ascii="宋体" w:hAnsi="宋体"/>
          <w:b/>
          <w:bCs/>
          <w:color w:val="000000"/>
          <w:highlight w:val="none"/>
        </w:rPr>
      </w:pPr>
      <w:r>
        <w:rPr>
          <w:rFonts w:ascii="宋体" w:hAnsi="宋体"/>
          <w:b/>
          <w:bCs/>
          <w:color w:val="000000"/>
          <w:highlight w:val="none"/>
        </w:rPr>
      </w:r>
      <w:r/>
    </w:p>
    <w:p>
      <w:pPr>
        <w:pStyle w:val="925"/>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925"/>
        <w:jc w:val="center"/>
        <w:spacing w:before="156" w:after="156"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具备履行合同所必需的设备和专业技术能力的书面声明</w:t>
      </w:r>
      <w:r>
        <w:rPr>
          <w:rFonts w:ascii="宋体" w:hAnsi="宋体"/>
          <w:b/>
          <w:bCs/>
          <w:color w:val="000000"/>
          <w:sz w:val="28"/>
          <w:szCs w:val="28"/>
          <w:highlight w:val="none"/>
        </w:rPr>
      </w:r>
      <w:r/>
    </w:p>
    <w:p>
      <w:pPr>
        <w:pStyle w:val="925"/>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25"/>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5"/>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5"/>
        <w:jc w:val="center"/>
        <w:spacing w:line="360" w:lineRule="auto"/>
        <w:rPr>
          <w:rFonts w:ascii="宋体" w:hAnsi="宋体"/>
          <w:b/>
          <w:bCs/>
          <w:color w:val="000000"/>
          <w:sz w:val="21"/>
          <w:szCs w:val="21"/>
          <w:highlight w:val="none"/>
        </w:rPr>
      </w:pPr>
      <w:r>
        <w:rPr>
          <w:rFonts w:ascii="宋体" w:hAnsi="宋体"/>
          <w:b/>
          <w:bCs/>
          <w:color w:val="000000"/>
          <w:highlight w:val="none"/>
        </w:rPr>
        <w:br w:type="page" w:clear="all"/>
      </w:r>
      <w:r>
        <w:rPr>
          <w:rFonts w:hint="eastAsia" w:ascii="宋体" w:hAnsi="宋体"/>
          <w:b/>
          <w:bCs/>
          <w:color w:val="000000"/>
          <w:sz w:val="21"/>
          <w:szCs w:val="21"/>
          <w:highlight w:val="none"/>
        </w:rPr>
        <w:t xml:space="preserve">参加本次政府采购活动前 3 年内在经营活动中没有重大违法记录的书面声明</w:t>
      </w:r>
      <w:r>
        <w:rPr>
          <w:rFonts w:ascii="宋体" w:hAnsi="宋体"/>
          <w:b/>
          <w:bCs/>
          <w:color w:val="000000"/>
          <w:sz w:val="21"/>
          <w:szCs w:val="21"/>
          <w:highlight w:val="none"/>
        </w:rPr>
      </w:r>
      <w:r/>
    </w:p>
    <w:p>
      <w:pPr>
        <w:pStyle w:val="925"/>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25"/>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925"/>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25"/>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25"/>
        <w:spacing w:line="360" w:lineRule="auto"/>
        <w:rPr>
          <w:rFonts w:ascii="宋体" w:hAnsi="宋体" w:eastAsia="宋体"/>
          <w:bCs/>
          <w:color w:val="000000"/>
          <w:highlight w:val="none"/>
          <w:u w:val="single"/>
          <w:lang w:val="en-US" w:eastAsia="zh-CN"/>
        </w:rPr>
      </w:pPr>
      <w:r>
        <w:rPr>
          <w:rFonts w:hint="eastAsia" w:ascii="宋体" w:hAnsi="宋体"/>
          <w:bCs/>
          <w:color w:val="000000"/>
          <w:highlight w:val="none"/>
        </w:rPr>
        <w:t xml:space="preserve">                               法定代表人签章：</w:t>
      </w:r>
      <w:r>
        <w:rPr>
          <w:rFonts w:hint="eastAsia" w:ascii="宋体" w:hAnsi="宋体"/>
          <w:bCs/>
          <w:color w:val="000000"/>
          <w:highlight w:val="none"/>
          <w:u w:val="single"/>
          <w:lang w:val="en-US" w:eastAsia="zh-CN"/>
        </w:rPr>
        <w:t xml:space="preserve">                     </w:t>
      </w:r>
      <w:r>
        <w:rPr>
          <w:rFonts w:ascii="宋体" w:hAnsi="宋体" w:eastAsia="宋体"/>
          <w:bCs/>
          <w:color w:val="000000"/>
          <w:highlight w:val="none"/>
          <w:u w:val="single"/>
          <w:lang w:val="en-US" w:eastAsia="zh-CN"/>
        </w:rPr>
      </w:r>
      <w:r/>
    </w:p>
    <w:p>
      <w:pPr>
        <w:pStyle w:val="925"/>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lang w:val="en-US" w:eastAsia="zh-CN"/>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25"/>
        <w:spacing w:line="360" w:lineRule="auto"/>
        <w:rPr>
          <w:rFonts w:ascii="宋体" w:hAnsi="宋体"/>
          <w:b/>
          <w:bCs/>
          <w:color w:val="000000"/>
          <w:highlight w:val="none"/>
        </w:rPr>
        <w:sectPr>
          <w:headerReference w:type="default" r:id="rId12"/>
          <w:footerReference w:type="default" r:id="rId17"/>
          <w:footnotePr/>
          <w:endnotePr/>
          <w:type w:val="nextPage"/>
          <w:pgSz w:w="11906" w:h="16838" w:orient="portrait"/>
          <w:pgMar w:top="1440" w:right="1686" w:bottom="1440" w:left="1400" w:header="851" w:footer="992" w:gutter="0"/>
          <w:cols w:num="1" w:sep="0" w:space="1701" w:equalWidth="1"/>
          <w:docGrid w:linePitch="360"/>
        </w:sectPr>
      </w:pPr>
      <w:r>
        <w:rPr>
          <w:rFonts w:ascii="宋体" w:hAnsi="宋体"/>
          <w:b/>
          <w:bCs/>
          <w:color w:val="000000"/>
          <w:highlight w:val="none"/>
        </w:rPr>
      </w:r>
      <w:r/>
    </w:p>
    <w:p>
      <w:pPr>
        <w:pStyle w:val="925"/>
        <w:ind w:right="638"/>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供应商信用承诺书</w:t>
      </w:r>
      <w:r>
        <w:rPr>
          <w:rFonts w:ascii="宋体" w:hAnsi="宋体"/>
          <w:b/>
          <w:color w:val="000000"/>
          <w:sz w:val="28"/>
          <w:szCs w:val="28"/>
          <w:highlight w:val="none"/>
        </w:rPr>
      </w:r>
      <w:r/>
    </w:p>
    <w:p>
      <w:pPr>
        <w:pStyle w:val="925"/>
        <w:spacing w:line="360" w:lineRule="auto"/>
        <w:rPr>
          <w:rFonts w:ascii="方正仿宋_GBK"/>
          <w:color w:val="000000"/>
          <w:szCs w:val="32"/>
          <w:highlight w:val="none"/>
        </w:rPr>
      </w:pPr>
      <w:r>
        <w:rPr>
          <w:rFonts w:ascii="方正仿宋_GBK"/>
          <w:color w:val="000000"/>
          <w:szCs w:val="32"/>
          <w:highlight w:val="none"/>
        </w:rPr>
      </w:r>
      <w:r/>
    </w:p>
    <w:p>
      <w:pPr>
        <w:pStyle w:val="925"/>
        <w:ind w:right="218"/>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r>
      <w:r/>
    </w:p>
    <w:p>
      <w:pPr>
        <w:pStyle w:val="925"/>
        <w:spacing w:line="360" w:lineRule="auto"/>
        <w:tabs>
          <w:tab w:val="left" w:pos="9240" w:leader="none"/>
        </w:tabs>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25"/>
        <w:spacing w:line="360" w:lineRule="auto"/>
        <w:rPr>
          <w:rFonts w:ascii="宋体" w:hAnsi="宋体"/>
          <w:color w:val="000000"/>
          <w:szCs w:val="21"/>
          <w:highlight w:val="none"/>
        </w:rPr>
      </w:pP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项目政府采购活动郑重承诺如下:</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25"/>
        <w:jc w:val="center"/>
        <w:spacing w:line="360" w:lineRule="auto"/>
        <w:rPr>
          <w:rFonts w:ascii="宋体" w:hAnsi="宋体"/>
          <w:b/>
          <w:bCs/>
          <w:color w:val="000000"/>
          <w:highlight w:val="none"/>
        </w:rPr>
        <w:sectPr>
          <w:footnotePr/>
          <w:endnotePr/>
          <w:type w:val="nextPage"/>
          <w:pgSz w:w="11906" w:h="16838" w:orient="portrait"/>
          <w:pgMar w:top="1440" w:right="1066"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ascii="宋体" w:hAnsi="宋体"/>
          <w:b/>
          <w:bCs/>
          <w:color w:val="000000"/>
          <w:highlight w:val="none"/>
        </w:rPr>
      </w:r>
      <w:r/>
    </w:p>
    <w:p>
      <w:pPr>
        <w:pStyle w:val="1189"/>
        <w:ind w:right="-512" w:firstLine="422"/>
        <w:jc w:val="center"/>
        <w:spacing w:after="312" w:line="360" w:lineRule="auto"/>
        <w:tabs>
          <w:tab w:val="left" w:pos="360" w:leader="none"/>
        </w:tabs>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项目负责人无在建工程承诺书</w:t>
      </w:r>
      <w:r>
        <w:rPr>
          <w:rFonts w:hint="eastAsia" w:ascii="宋体" w:hAnsi="宋体" w:eastAsia="宋体" w:cs="Times New Roman"/>
          <w:b/>
          <w:color w:val="000000"/>
          <w:sz w:val="28"/>
          <w:szCs w:val="28"/>
          <w:highlight w:val="none"/>
        </w:rPr>
      </w:r>
      <w:r/>
    </w:p>
    <w:p>
      <w:pPr>
        <w:pStyle w:val="1159"/>
        <w:ind w:left="332"/>
        <w:spacing w:before="1"/>
        <w:tabs>
          <w:tab w:val="left" w:pos="4323"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（采购人名称）</w:t>
      </w:r>
      <w:r>
        <w:rPr>
          <w:rFonts w:ascii="宋体" w:hAnsi="宋体" w:eastAsia="宋体" w:cs="宋体"/>
          <w:color w:val="000000"/>
          <w:sz w:val="21"/>
          <w:szCs w:val="21"/>
          <w:highlight w:val="none"/>
        </w:rPr>
      </w:r>
      <w:r/>
    </w:p>
    <w:p>
      <w:pPr>
        <w:pStyle w:val="1159"/>
        <w:spacing w:before="1"/>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ind w:left="332" w:right="252" w:firstLine="480"/>
        <w:jc w:val="left"/>
        <w:spacing w:line="482" w:lineRule="auto"/>
        <w:tabs>
          <w:tab w:val="left" w:pos="3272" w:leader="none"/>
          <w:tab w:val="left" w:pos="5339" w:leader="none"/>
          <w:tab w:val="left" w:pos="5478" w:leader="none"/>
          <w:tab w:val="left" w:pos="7446" w:leader="none"/>
          <w:tab w:val="left" w:pos="7683" w:leader="none"/>
        </w:tabs>
        <w:rPr>
          <w:rFonts w:ascii="宋体" w:hAnsi="宋体" w:eastAsia="宋体" w:cs="宋体"/>
          <w:color w:val="000000"/>
          <w:sz w:val="21"/>
          <w:szCs w:val="32"/>
          <w:highlight w:val="none"/>
        </w:rPr>
      </w:pPr>
      <w:r>
        <w:rPr>
          <w:rFonts w:hint="eastAsia" w:ascii="宋体" w:hAnsi="宋体" w:eastAsia="宋体" w:cs="宋体"/>
          <w:color w:val="000000"/>
          <w:sz w:val="21"/>
          <w:szCs w:val="32"/>
          <w:highlight w:val="none"/>
        </w:rPr>
        <w:t xml:space="preserve">我公司自愿参加贵单位采购编号为</w:t>
      </w:r>
      <w:r>
        <w:rPr>
          <w:rFonts w:hint="eastAsia" w:ascii="宋体" w:hAnsi="宋体" w:eastAsia="宋体" w:cs="宋体"/>
          <w:color w:val="000000"/>
          <w:sz w:val="21"/>
          <w:szCs w:val="32"/>
          <w:highlight w:val="none"/>
          <w:u w:val="single"/>
        </w:rPr>
        <w:t xml:space="preserve"> </w:t>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rPr>
        <w:t xml:space="preserve">的</w:t>
      </w:r>
      <w:r>
        <w:rPr>
          <w:rFonts w:hint="eastAsia" w:ascii="宋体" w:hAnsi="宋体" w:eastAsia="宋体" w:cs="宋体"/>
          <w:color w:val="000000"/>
          <w:sz w:val="21"/>
          <w:szCs w:val="32"/>
          <w:highlight w:val="none"/>
          <w:u w:val="single"/>
        </w:rPr>
        <w:t xml:space="preserve"> </w:t>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rPr>
          <w:rFonts w:ascii="宋体" w:hAnsi="宋体" w:eastAsia="宋体" w:cs="宋体"/>
          <w:color w:val="000000"/>
          <w:sz w:val="21"/>
          <w:szCs w:val="32"/>
          <w:highlight w:val="none"/>
        </w:rPr>
      </w:r>
      <w:r/>
    </w:p>
    <w:p>
      <w:pPr>
        <w:pStyle w:val="1159"/>
        <w:ind w:right="252" w:firstLine="630"/>
        <w:spacing w:line="482" w:lineRule="auto"/>
        <w:tabs>
          <w:tab w:val="left" w:pos="3272" w:leader="none"/>
          <w:tab w:val="left" w:pos="5339" w:leader="none"/>
          <w:tab w:val="left" w:pos="5478" w:leader="none"/>
          <w:tab w:val="left" w:pos="7446" w:leader="none"/>
          <w:tab w:val="left" w:pos="7683" w:leader="none"/>
        </w:tabs>
        <w:rPr>
          <w:rFonts w:ascii="宋体" w:hAnsi="宋体" w:eastAsia="宋体" w:cs="宋体"/>
          <w:color w:val="000000"/>
          <w:sz w:val="21"/>
          <w:szCs w:val="32"/>
          <w:highlight w:val="none"/>
        </w:rPr>
      </w:pPr>
      <w:r>
        <w:rPr>
          <w:rFonts w:hint="eastAsia" w:ascii="宋体" w:hAnsi="宋体" w:eastAsia="宋体" w:cs="宋体"/>
          <w:color w:val="000000"/>
          <w:sz w:val="21"/>
          <w:szCs w:val="32"/>
          <w:highlight w:val="none"/>
        </w:rPr>
        <w:t xml:space="preserve"> 拟任项目负责人</w:t>
      </w:r>
      <w:r>
        <w:rPr>
          <w:rFonts w:hint="eastAsia" w:ascii="宋体" w:hAnsi="宋体" w:eastAsia="宋体" w:cs="宋体"/>
          <w:color w:val="000000"/>
          <w:sz w:val="21"/>
          <w:szCs w:val="32"/>
          <w:highlight w:val="none"/>
          <w:u w:val="single"/>
        </w:rPr>
        <w:t xml:space="preserve"> </w:t>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rPr>
        <w:t xml:space="preserve">身份证号码</w:t>
      </w:r>
      <w:r>
        <w:rPr>
          <w:rFonts w:hint="eastAsia" w:ascii="宋体" w:hAnsi="宋体" w:eastAsia="宋体" w:cs="宋体"/>
          <w:color w:val="000000"/>
          <w:sz w:val="21"/>
          <w:szCs w:val="32"/>
          <w:highlight w:val="none"/>
          <w:u w:val="single"/>
        </w:rPr>
        <w:t xml:space="preserve"> </w:t>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rPr>
        <w:t xml:space="preserve">注册证书号 </w:t>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u w:val="single"/>
        </w:rPr>
        <w:tab/>
      </w:r>
      <w:r>
        <w:rPr>
          <w:rFonts w:hint="eastAsia" w:ascii="宋体" w:hAnsi="宋体" w:eastAsia="宋体" w:cs="宋体"/>
          <w:color w:val="000000"/>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ascii="宋体" w:hAnsi="宋体" w:eastAsia="宋体" w:cs="宋体"/>
          <w:color w:val="000000"/>
          <w:sz w:val="21"/>
          <w:szCs w:val="32"/>
          <w:highlight w:val="none"/>
        </w:rPr>
      </w:r>
      <w:r/>
    </w:p>
    <w:p>
      <w:pPr>
        <w:pStyle w:val="115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jc w:val="right"/>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jc w:val="right"/>
        <w:spacing w:line="360" w:lineRule="auto"/>
        <w:rPr>
          <w:rFonts w:ascii="宋体" w:hAnsi="宋体" w:eastAsia="宋体" w:cs="宋体"/>
          <w:color w:val="000000"/>
          <w:spacing w:val="-13"/>
          <w:sz w:val="21"/>
          <w:szCs w:val="21"/>
          <w:highlight w:val="none"/>
        </w:rPr>
      </w:pPr>
      <w:r>
        <w:rPr>
          <w:rFonts w:hint="eastAsia" w:ascii="宋体" w:hAnsi="宋体" w:eastAsia="宋体" w:cs="宋体"/>
          <w:color w:val="000000"/>
          <w:sz w:val="21"/>
          <w:szCs w:val="21"/>
          <w:highlight w:val="none"/>
        </w:rPr>
        <w:t xml:space="preserve">供应商名称：（公章</w:t>
      </w:r>
      <w:r>
        <w:rPr>
          <w:rFonts w:hint="eastAsia" w:ascii="宋体" w:hAnsi="宋体" w:eastAsia="宋体" w:cs="宋体"/>
          <w:color w:val="000000"/>
          <w:spacing w:val="-13"/>
          <w:sz w:val="21"/>
          <w:szCs w:val="21"/>
          <w:highlight w:val="none"/>
        </w:rPr>
        <w:t xml:space="preserve">） </w:t>
      </w:r>
      <w:r>
        <w:rPr>
          <w:rFonts w:ascii="宋体" w:hAnsi="宋体" w:eastAsia="宋体" w:cs="宋体"/>
          <w:color w:val="000000"/>
          <w:spacing w:val="-13"/>
          <w:sz w:val="21"/>
          <w:szCs w:val="21"/>
          <w:highlight w:val="none"/>
        </w:rPr>
      </w:r>
      <w:r/>
    </w:p>
    <w:p>
      <w:pPr>
        <w:pStyle w:val="1159"/>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法定代表人签名：</w:t>
      </w:r>
      <w:r>
        <w:rPr>
          <w:rFonts w:ascii="宋体" w:hAnsi="宋体" w:eastAsia="宋体" w:cs="宋体"/>
          <w:color w:val="000000"/>
          <w:sz w:val="21"/>
          <w:szCs w:val="21"/>
          <w:highlight w:val="none"/>
        </w:rPr>
      </w:r>
      <w:r/>
    </w:p>
    <w:p>
      <w:pPr>
        <w:pStyle w:val="1159"/>
        <w:ind w:left="4744"/>
        <w:jc w:val="right"/>
        <w:spacing w:line="223"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59"/>
        <w:jc w:val="right"/>
        <w:spacing w:line="223"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项目负责人签名：</w:t>
      </w:r>
      <w:r>
        <w:rPr>
          <w:rFonts w:ascii="宋体" w:hAnsi="宋体" w:eastAsia="宋体" w:cs="宋体"/>
          <w:color w:val="000000"/>
          <w:sz w:val="21"/>
          <w:szCs w:val="21"/>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925"/>
        <w:spacing w:line="360" w:lineRule="auto"/>
        <w:rPr>
          <w:rFonts w:ascii="宋体" w:hAnsi="宋体"/>
          <w:b/>
          <w:bCs/>
          <w:color w:val="000000"/>
          <w:highlight w:val="none"/>
        </w:rPr>
      </w:pPr>
      <w:r>
        <w:rPr>
          <w:rFonts w:ascii="宋体" w:hAnsi="宋体"/>
          <w:b/>
          <w:bCs/>
          <w:color w:val="000000"/>
          <w:highlight w:val="none"/>
        </w:rPr>
      </w:r>
      <w:r/>
    </w:p>
    <w:p>
      <w:pPr>
        <w:pStyle w:val="1189"/>
        <w:ind w:firstLine="422"/>
        <w:jc w:val="center"/>
        <w:spacing w:after="312" w:line="360" w:lineRule="auto"/>
        <w:tabs>
          <w:tab w:val="left" w:pos="360" w:leader="none"/>
        </w:tabs>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189"/>
        <w:ind w:firstLine="422"/>
        <w:jc w:val="center"/>
        <w:spacing w:after="312" w:line="360" w:lineRule="auto"/>
        <w:tabs>
          <w:tab w:val="left" w:pos="360" w:leader="none"/>
        </w:tabs>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磋商响应函</w:t>
      </w:r>
      <w:r>
        <w:rPr>
          <w:rFonts w:hint="eastAsia" w:ascii="宋体" w:hAnsi="宋体" w:eastAsia="宋体" w:cs="Times New Roman"/>
          <w:b/>
          <w:color w:val="000000"/>
          <w:sz w:val="28"/>
          <w:szCs w:val="28"/>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致：（代理公司）</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邮 编：</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传 真：</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1189"/>
        <w:ind w:firstLine="422"/>
        <w:jc w:val="center"/>
        <w:spacing w:after="312" w:line="360" w:lineRule="auto"/>
        <w:tabs>
          <w:tab w:val="left" w:pos="360" w:leader="none"/>
        </w:tabs>
        <w:rPr>
          <w:rFonts w:ascii="宋体" w:hAnsi="宋体"/>
          <w:b/>
          <w:color w:val="000000"/>
          <w:sz w:val="28"/>
          <w:szCs w:val="28"/>
          <w:highlight w:val="none"/>
        </w:rPr>
      </w:pPr>
      <w:r>
        <w:rPr>
          <w:rFonts w:ascii="宋体" w:hAnsi="宋体"/>
          <w:b/>
          <w:color w:val="000000"/>
          <w:sz w:val="21"/>
          <w:szCs w:val="21"/>
          <w:highlight w:val="none"/>
        </w:rPr>
        <w:br w:type="page" w:clear="all"/>
      </w:r>
      <w:r>
        <w:rPr>
          <w:rFonts w:hint="eastAsia" w:ascii="宋体" w:hAnsi="宋体"/>
          <w:b/>
          <w:color w:val="000000"/>
          <w:sz w:val="28"/>
          <w:szCs w:val="28"/>
          <w:highlight w:val="none"/>
        </w:rPr>
        <w:t xml:space="preserve">法人授权书</w:t>
      </w:r>
      <w:r>
        <w:rPr>
          <w:rFonts w:ascii="宋体" w:hAnsi="宋体"/>
          <w:b/>
          <w:color w:val="000000"/>
          <w:sz w:val="28"/>
          <w:szCs w:val="28"/>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w:t>
      </w:r>
      <w:r>
        <w:rPr>
          <w:rFonts w:hint="eastAsia" w:ascii="宋体" w:hAnsi="宋体"/>
          <w:color w:val="000000"/>
          <w:szCs w:val="21"/>
          <w:highlight w:val="none"/>
          <w:u w:val="single"/>
          <w:lang w:val="en-US" w:eastAsia="zh-CN"/>
        </w:rPr>
        <w:t xml:space="preserve">                             </w:t>
      </w:r>
      <w:r>
        <w:rPr>
          <w:rFonts w:hint="eastAsia" w:ascii="宋体" w:hAnsi="宋体"/>
          <w:color w:val="000000"/>
          <w:sz w:val="21"/>
          <w:szCs w:val="21"/>
          <w:highlight w:val="none"/>
        </w:rPr>
        <w:t xml:space="preserve">号（项目名称）</w:t>
      </w:r>
      <w:r>
        <w:rPr>
          <w:rFonts w:hint="eastAsia" w:ascii="宋体" w:hAnsi="宋体"/>
          <w:color w:val="000000"/>
          <w:szCs w:val="21"/>
          <w:highlight w:val="none"/>
          <w:u w:val="single"/>
          <w:lang w:val="en-US" w:eastAsia="zh-CN"/>
        </w:rPr>
        <w:t xml:space="preserve">                             </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189"/>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189"/>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189"/>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189"/>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25"/>
        <w:spacing w:line="360" w:lineRule="auto"/>
        <w:rPr>
          <w:rFonts w:ascii="宋体" w:hAnsi="宋体"/>
          <w:bCs/>
          <w:color w:val="000000"/>
          <w:highlight w:val="none"/>
        </w:rPr>
      </w:pPr>
      <w:r>
        <w:rPr>
          <w:rFonts w:ascii="宋体" w:hAnsi="宋体"/>
          <w:bCs/>
          <w:color w:val="000000"/>
          <w:highlight w:val="none"/>
        </w:rPr>
      </w:r>
      <w:r/>
    </w:p>
    <w:p>
      <w:pPr>
        <w:pStyle w:val="925"/>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925"/>
        <w:numPr>
          <w:ilvl w:val="0"/>
          <w:numId w:val="4"/>
        </w:numPr>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符合性审查响应对照表</w:t>
      </w:r>
      <w:r>
        <w:rPr>
          <w:rFonts w:ascii="宋体" w:hAnsi="宋体"/>
          <w:b/>
          <w:color w:val="000000"/>
          <w:sz w:val="28"/>
          <w:szCs w:val="28"/>
          <w:highlight w:val="none"/>
        </w:rPr>
      </w:r>
      <w:r/>
    </w:p>
    <w:tbl>
      <w:tblPr>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2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006" w:type="dxa"/>
            <w:vAlign w:val="center"/>
            <w:textDirection w:val="lrTb"/>
            <w:noWrap w:val="false"/>
          </w:tcPr>
          <w:p>
            <w:pPr>
              <w:pStyle w:val="925"/>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925"/>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925"/>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925"/>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925"/>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925"/>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bl>
    <w:p>
      <w:pPr>
        <w:pStyle w:val="925"/>
        <w:contextualSpacing/>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25"/>
        <w:jc w:val="center"/>
        <w:spacing w:line="360" w:lineRule="auto"/>
        <w:rPr>
          <w:rFonts w:hint="eastAsia" w:ascii="宋体" w:hAnsi="宋体" w:eastAsia="宋体" w:cs="Times New Roman"/>
          <w:b/>
          <w:bCs/>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eastAsia="宋体" w:cs="Times New Roman"/>
          <w:b/>
          <w:bCs/>
          <w:color w:val="000000"/>
          <w:sz w:val="28"/>
          <w:szCs w:val="28"/>
          <w:highlight w:val="none"/>
          <w:lang w:val="en-US" w:eastAsia="zh-CN"/>
        </w:rPr>
        <w:t xml:space="preserve">三、</w:t>
      </w:r>
      <w:r>
        <w:rPr>
          <w:rFonts w:hint="eastAsia" w:ascii="宋体" w:hAnsi="宋体" w:eastAsia="宋体" w:cs="Times New Roman"/>
          <w:b/>
          <w:bCs/>
          <w:color w:val="000000"/>
          <w:sz w:val="28"/>
          <w:szCs w:val="28"/>
          <w:highlight w:val="none"/>
        </w:rPr>
        <w:t xml:space="preserve">非实质性响应对照表</w:t>
      </w:r>
      <w:r>
        <w:rPr>
          <w:rFonts w:hint="eastAsia" w:ascii="宋体" w:hAnsi="宋体" w:eastAsia="宋体" w:cs="Times New Roman"/>
          <w:b/>
          <w:bCs/>
          <w:color w:val="000000"/>
          <w:sz w:val="28"/>
          <w:szCs w:val="28"/>
          <w:highlight w:val="none"/>
        </w:rPr>
      </w:r>
      <w:r/>
    </w:p>
    <w:p>
      <w:pPr>
        <w:pStyle w:val="925"/>
        <w:spacing w:line="360" w:lineRule="auto"/>
        <w:rPr>
          <w:rFonts w:ascii="宋体" w:hAnsi="宋体"/>
          <w:b/>
          <w:color w:val="000000"/>
          <w:sz w:val="32"/>
          <w:szCs w:val="32"/>
          <w:highlight w:val="none"/>
        </w:rPr>
      </w:pPr>
      <w:r>
        <w:rPr>
          <w:rFonts w:ascii="宋体" w:hAnsi="宋体"/>
          <w:b/>
          <w:color w:val="000000"/>
          <w:sz w:val="32"/>
          <w:szCs w:val="32"/>
          <w:highlight w:val="none"/>
        </w:rPr>
      </w:r>
      <w:r/>
    </w:p>
    <w:tbl>
      <w:tblPr>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92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2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925"/>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925"/>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925"/>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25"/>
              <w:spacing w:line="360" w:lineRule="auto"/>
              <w:rPr>
                <w:rFonts w:ascii="宋体" w:hAnsi="宋体"/>
                <w:color w:val="000000"/>
                <w:szCs w:val="21"/>
                <w:highlight w:val="none"/>
              </w:rPr>
            </w:pPr>
            <w:r>
              <w:rPr>
                <w:rFonts w:ascii="宋体" w:hAnsi="宋体"/>
                <w:color w:val="000000"/>
                <w:szCs w:val="21"/>
                <w:highlight w:val="none"/>
              </w:rPr>
            </w:r>
            <w:r/>
          </w:p>
        </w:tc>
      </w:tr>
    </w:tbl>
    <w:p>
      <w:pPr>
        <w:pStyle w:val="925"/>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925"/>
        <w:jc w:val="center"/>
        <w:spacing w:line="360" w:lineRule="auto"/>
        <w:rPr>
          <w:rFonts w:hint="eastAsia" w:ascii="宋体" w:hAnsi="宋体" w:eastAsia="宋体" w:cs="Times New Roman"/>
          <w:b/>
          <w:bCs/>
          <w:color w:val="000000"/>
          <w:sz w:val="28"/>
          <w:szCs w:val="28"/>
          <w:highlight w:val="none"/>
        </w:rPr>
      </w:pPr>
      <w:r>
        <w:rPr>
          <w:b/>
          <w:bCs/>
          <w:color w:val="000000"/>
          <w:highlight w:val="none"/>
        </w:rPr>
        <w:br w:type="page" w:clear="all"/>
      </w:r>
      <w:r>
        <w:rPr>
          <w:rFonts w:hint="eastAsia" w:ascii="宋体" w:hAnsi="宋体" w:eastAsia="宋体" w:cs="Times New Roman"/>
          <w:b/>
          <w:bCs/>
          <w:color w:val="000000"/>
          <w:sz w:val="28"/>
          <w:szCs w:val="28"/>
          <w:highlight w:val="none"/>
        </w:rPr>
        <w:t xml:space="preserve">中小企业声明函（工程、服务）</w:t>
      </w:r>
      <w:r>
        <w:rPr>
          <w:rFonts w:hint="eastAsia" w:ascii="宋体" w:hAnsi="宋体" w:eastAsia="宋体" w:cs="Times New Roman"/>
          <w:b/>
          <w:bCs/>
          <w:color w:val="000000"/>
          <w:sz w:val="28"/>
          <w:szCs w:val="28"/>
          <w:highlight w:val="none"/>
        </w:rPr>
      </w:r>
      <w:r/>
    </w:p>
    <w:p>
      <w:pPr>
        <w:pStyle w:val="925"/>
        <w:ind w:firstLine="420"/>
        <w:jc w:val="left"/>
        <w:spacing w:line="44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25"/>
        <w:ind w:firstLine="420"/>
        <w:jc w:val="left"/>
        <w:spacing w:line="440" w:lineRule="exact"/>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ascii="Times New Roman" w:hAnsi="Times New Roman" w:eastAsia="宋体" w:cs="Times New Roman"/>
          <w:color w:val="000000"/>
          <w:highlight w:val="none"/>
          <w:u w:val="single"/>
        </w:rPr>
        <w:t xml:space="preserve">（建筑业）（该行业</w:t>
      </w:r>
      <w:r>
        <w:rPr>
          <w:rFonts w:hint="eastAsia"/>
          <w:color w:val="000000"/>
          <w:highlight w:val="none"/>
          <w:u w:val="single"/>
        </w:rPr>
        <w:t xml:space="preserve">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\o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25"/>
        <w:ind w:firstLine="420"/>
        <w:jc w:val="left"/>
        <w:spacing w:line="44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25"/>
        <w:ind w:firstLine="420"/>
        <w:jc w:val="left"/>
        <w:spacing w:line="440" w:lineRule="exact"/>
        <w:rPr>
          <w:color w:val="000000"/>
          <w:highlight w:val="none"/>
        </w:rPr>
      </w:pPr>
      <w:r>
        <w:rPr>
          <w:rFonts w:hint="eastAsia"/>
          <w:color w:val="000000"/>
          <w:highlight w:val="none"/>
        </w:rPr>
        <w:t xml:space="preserve">……</w:t>
      </w:r>
      <w:r>
        <w:rPr>
          <w:color w:val="000000"/>
          <w:highlight w:val="none"/>
        </w:rPr>
      </w:r>
      <w:r/>
    </w:p>
    <w:p>
      <w:pPr>
        <w:pStyle w:val="925"/>
        <w:ind w:firstLine="420"/>
        <w:jc w:val="left"/>
        <w:spacing w:line="44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25"/>
        <w:ind w:firstLine="420"/>
        <w:jc w:val="left"/>
        <w:spacing w:line="44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25"/>
        <w:spacing w:line="440" w:lineRule="exact"/>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25"/>
        <w:ind w:firstLine="420"/>
        <w:spacing w:line="44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25"/>
        <w:spacing w:line="44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25"/>
        <w:ind w:firstLine="420"/>
        <w:jc w:val="left"/>
        <w:spacing w:line="440" w:lineRule="exact"/>
        <w:rPr>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925"/>
        <w:ind w:firstLine="420"/>
        <w:jc w:val="left"/>
        <w:spacing w:line="44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925"/>
        <w:ind w:firstLine="420"/>
        <w:jc w:val="left"/>
        <w:spacing w:line="44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25"/>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925"/>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25"/>
        <w:ind w:firstLine="4620"/>
        <w:jc w:val="left"/>
        <w:spacing w:line="360" w:lineRule="auto"/>
        <w:rPr>
          <w:color w:val="000000"/>
          <w:highlight w:val="none"/>
        </w:rPr>
      </w:pPr>
      <w:r>
        <w:rPr>
          <w:color w:val="000000"/>
          <w:highlight w:val="none"/>
        </w:rPr>
      </w:r>
      <w:r/>
    </w:p>
    <w:p>
      <w:pPr>
        <w:pStyle w:val="925"/>
        <w:jc w:val="center"/>
        <w:spacing w:line="360" w:lineRule="auto"/>
        <w:rPr>
          <w:rFonts w:hint="eastAsia" w:ascii="宋体" w:hAnsi="宋体" w:eastAsia="宋体" w:cs="Times New Roman"/>
          <w:b/>
          <w:bCs/>
          <w:color w:val="000000"/>
          <w:sz w:val="28"/>
          <w:szCs w:val="28"/>
          <w:highlight w:val="none"/>
        </w:rPr>
      </w:pPr>
      <w:r/>
      <w:bookmarkStart w:id="24" w:name="_Toc109304977"/>
      <w:r>
        <w:rPr>
          <w:rFonts w:hint="eastAsia" w:ascii="宋体" w:hAnsi="宋体" w:eastAsia="宋体" w:cs="Times New Roman"/>
          <w:b/>
          <w:bCs/>
          <w:color w:val="000000"/>
          <w:sz w:val="28"/>
          <w:szCs w:val="28"/>
          <w:highlight w:val="none"/>
        </w:rPr>
        <w:t xml:space="preserve">中小微企业划型标准</w:t>
      </w:r>
      <w:bookmarkEnd w:id="24"/>
      <w:r>
        <w:rPr>
          <w:rFonts w:hint="eastAsia" w:ascii="宋体" w:hAnsi="宋体" w:eastAsia="宋体" w:cs="Times New Roman"/>
          <w:b/>
          <w:bCs/>
          <w:color w:val="000000"/>
          <w:sz w:val="28"/>
          <w:szCs w:val="28"/>
          <w:highlight w:val="none"/>
        </w:rPr>
        <w:t xml:space="preserve"> </w:t>
      </w:r>
      <w:r>
        <w:rPr>
          <w:rFonts w:hint="eastAsia" w:ascii="宋体" w:hAnsi="宋体" w:eastAsia="宋体" w:cs="Times New Roman"/>
          <w:b/>
          <w:bCs/>
          <w:color w:val="000000"/>
          <w:sz w:val="28"/>
          <w:szCs w:val="28"/>
          <w:highlight w:val="none"/>
        </w:rPr>
      </w:r>
      <w:r/>
    </w:p>
    <w:p>
      <w:pPr>
        <w:pStyle w:val="1177"/>
        <w:ind w:firstLine="420"/>
        <w:spacing w:before="300" w:after="452" w:line="360" w:lineRule="auto"/>
        <w:widowControl/>
        <w:rPr>
          <w:rStyle w:val="1179"/>
          <w:rFonts w:hint="eastAsia" w:ascii="宋体" w:hAnsi="宋体" w:cs="仿宋"/>
          <w:color w:val="000000"/>
          <w:sz w:val="21"/>
          <w:szCs w:val="21"/>
          <w:highlight w:val="none"/>
        </w:rPr>
      </w:pPr>
      <w:r>
        <w:rPr>
          <w:rFonts w:hint="eastAsia" w:ascii="宋体" w:hAnsi="宋体" w:cs="仿宋"/>
          <w:color w:val="000000"/>
          <w:sz w:val="21"/>
          <w:szCs w:val="21"/>
          <w:highlight w:val="none"/>
        </w:rPr>
        <w:t xml:space="preserve">    </w:t>
      </w:r>
      <w:r>
        <w:rPr>
          <w:rStyle w:val="1179"/>
          <w:rFonts w:hint="eastAsia" w:ascii="宋体" w:hAnsi="宋体" w:cs="仿宋"/>
          <w:color w:val="000000"/>
          <w:sz w:val="21"/>
          <w:szCs w:val="21"/>
          <w:highlight w:val="none"/>
        </w:rPr>
        <w:t xml:space="preserve">中小微企业划型标准如下：</w:t>
      </w:r>
      <w:r>
        <w:rPr>
          <w:rStyle w:val="1179"/>
          <w:rFonts w:hint="eastAsia" w:ascii="宋体" w:hAnsi="宋体" w:cs="仿宋"/>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交通运</w:t>
            </w:r>
            <w:r>
              <w:rPr>
                <w:rStyle w:val="978"/>
                <w:rFonts w:hint="eastAsia" w:ascii="宋体" w:hAnsi="宋体" w:cs="仿宋"/>
                <w:color w:val="000000"/>
                <w:sz w:val="21"/>
                <w:szCs w:val="21"/>
                <w:highlight w:val="none"/>
                <w:lang w:val="en-US" w:eastAsia="zh-CN"/>
              </w:rPr>
              <w:t xml:space="preserve">  </w:t>
            </w:r>
            <w:r>
              <w:rPr>
                <w:rStyle w:val="978"/>
                <w:rFonts w:hint="eastAsia" w:ascii="宋体" w:hAnsi="宋体" w:cs="仿宋"/>
                <w:color w:val="000000"/>
                <w:sz w:val="21"/>
                <w:szCs w:val="21"/>
                <w:highlight w:val="none"/>
              </w:rPr>
              <w:t xml:space="preserve">输业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925"/>
              <w:ind w:left="0" w:right="0"/>
              <w:jc w:val="center"/>
              <w:keepLines w:val="0"/>
              <w:keepNext w:val="0"/>
              <w:spacing w:before="0" w:beforeAutospacing="0" w:after="0" w:afterAutospacing="0"/>
              <w:widowControl/>
              <w:rPr>
                <w:rFonts w:ascii="宋体" w:hAnsi="宋体"/>
                <w:color w:val="000000"/>
                <w:szCs w:val="21"/>
                <w:highlight w:val="none"/>
              </w:rPr>
              <w:suppressLineNumbers w:val="0"/>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973"/>
              <w:ind w:left="0" w:right="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973"/>
              <w:ind w:left="0" w:right="0"/>
              <w:jc w:val="center"/>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73"/>
              <w:ind w:left="0" w:right="0" w:firstLine="420"/>
              <w:keepLines w:val="0"/>
              <w:keepNext w:val="0"/>
              <w:spacing w:before="0" w:beforeAutospacing="0" w:after="150" w:afterAutospacing="0" w:line="360" w:lineRule="auto"/>
              <w:widowControl/>
              <w:rPr>
                <w:rFonts w:ascii="宋体" w:hAnsi="宋体"/>
                <w:color w:val="000000"/>
                <w:sz w:val="21"/>
                <w:szCs w:val="21"/>
                <w:highlight w:val="none"/>
              </w:rPr>
              <w:suppressLineNumbers w:val="0"/>
            </w:pPr>
            <w:r>
              <w:rPr>
                <w:rStyle w:val="97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177"/>
        <w:ind w:firstLine="420"/>
        <w:spacing w:before="300" w:after="452" w:line="360" w:lineRule="auto"/>
        <w:widowControl/>
        <w:rPr>
          <w:rStyle w:val="1179"/>
          <w:rFonts w:ascii="宋体" w:hAnsi="宋体" w:cs="仿宋"/>
          <w:color w:val="000000"/>
          <w:sz w:val="21"/>
          <w:szCs w:val="21"/>
          <w:highlight w:val="none"/>
        </w:rPr>
      </w:pPr>
      <w:r>
        <w:rPr>
          <w:rStyle w:val="1179"/>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79"/>
          <w:rFonts w:ascii="宋体" w:hAnsi="宋体" w:cs="仿宋"/>
          <w:color w:val="000000"/>
          <w:sz w:val="21"/>
          <w:szCs w:val="21"/>
          <w:highlight w:val="none"/>
        </w:rPr>
      </w:r>
      <w:r/>
    </w:p>
    <w:p>
      <w:pPr>
        <w:pStyle w:val="925"/>
        <w:jc w:val="center"/>
        <w:spacing w:line="360" w:lineRule="auto"/>
        <w:rPr>
          <w:rFonts w:hint="eastAsia" w:ascii="宋体" w:hAnsi="宋体" w:eastAsia="宋体" w:cs="Times New Roman"/>
          <w:b/>
          <w:bCs/>
          <w:color w:val="000000"/>
          <w:sz w:val="28"/>
          <w:szCs w:val="28"/>
          <w:highlight w:val="none"/>
        </w:rPr>
      </w:pPr>
      <w:r>
        <w:rPr>
          <w:rStyle w:val="1179"/>
          <w:rFonts w:ascii="宋体" w:hAnsi="宋体" w:cs="仿宋"/>
          <w:color w:val="000000"/>
          <w:szCs w:val="21"/>
          <w:highlight w:val="none"/>
        </w:rPr>
        <w:br w:type="page" w:clear="all"/>
      </w:r>
      <w:r>
        <w:rPr>
          <w:rFonts w:hint="eastAsia" w:ascii="宋体" w:hAnsi="宋体" w:eastAsia="宋体" w:cs="Times New Roman"/>
          <w:b/>
          <w:bCs/>
          <w:color w:val="000000"/>
          <w:sz w:val="28"/>
          <w:szCs w:val="28"/>
          <w:highlight w:val="none"/>
        </w:rPr>
        <w:t xml:space="preserve">残疾人福利性单位声明函</w:t>
      </w:r>
      <w:r>
        <w:rPr>
          <w:rFonts w:hint="eastAsia" w:ascii="宋体" w:hAnsi="宋体" w:eastAsia="宋体" w:cs="Times New Roman"/>
          <w:b/>
          <w:bCs/>
          <w:color w:val="000000"/>
          <w:sz w:val="28"/>
          <w:szCs w:val="28"/>
          <w:highlight w:val="none"/>
        </w:rPr>
      </w:r>
      <w:r/>
    </w:p>
    <w:p>
      <w:pPr>
        <w:pStyle w:val="925"/>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25"/>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25"/>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25"/>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5"/>
        <w:jc w:val="center"/>
        <w:spacing w:line="360" w:lineRule="auto"/>
        <w:rPr>
          <w:rFonts w:ascii="宋体" w:hAnsi="宋体"/>
          <w:b/>
          <w:bCs/>
          <w:color w:val="000000"/>
          <w:sz w:val="28"/>
          <w:szCs w:val="28"/>
          <w:highlight w:val="none"/>
        </w:rPr>
      </w:pPr>
      <w:r>
        <w:rPr>
          <w:rFonts w:ascii="宋体" w:hAnsi="宋体"/>
          <w:b/>
          <w:bCs/>
          <w:color w:val="000000"/>
          <w:sz w:val="32"/>
          <w:szCs w:val="32"/>
          <w:highlight w:val="none"/>
        </w:rPr>
        <w:br w:type="page" w:clear="all"/>
      </w:r>
      <w:r>
        <w:rPr>
          <w:rFonts w:hint="eastAsia" w:ascii="宋体" w:hAnsi="宋体"/>
          <w:b/>
          <w:bCs/>
          <w:color w:val="000000"/>
          <w:sz w:val="28"/>
          <w:szCs w:val="28"/>
          <w:highlight w:val="none"/>
        </w:rPr>
        <w:t xml:space="preserve">四、磋商响应报价表</w:t>
      </w:r>
      <w:r>
        <w:rPr>
          <w:rFonts w:ascii="宋体" w:hAnsi="宋体"/>
          <w:b/>
          <w:bCs/>
          <w:color w:val="000000"/>
          <w:sz w:val="28"/>
          <w:szCs w:val="28"/>
          <w:highlight w:val="none"/>
        </w:rPr>
      </w:r>
      <w:r/>
    </w:p>
    <w:p>
      <w:pPr>
        <w:pStyle w:val="1164"/>
        <w:spacing w:line="360" w:lineRule="auto"/>
        <w:rPr>
          <w:rFonts w:ascii="宋体" w:hAnsi="宋体"/>
          <w:color w:val="000000"/>
          <w:sz w:val="21"/>
          <w:szCs w:val="21"/>
        </w:rPr>
      </w:pPr>
      <w:r/>
      <w:bookmarkStart w:id="25" w:name="_Toc109304978"/>
      <w:r>
        <w:rPr>
          <w:rFonts w:hint="eastAsia" w:ascii="宋体" w:hAnsi="宋体"/>
          <w:color w:val="000000"/>
          <w:sz w:val="21"/>
          <w:szCs w:val="21"/>
        </w:rPr>
        <w:t xml:space="preserve">项目名称： </w:t>
      </w:r>
      <w:r>
        <w:rPr>
          <w:rFonts w:ascii="宋体" w:hAnsi="宋体"/>
          <w:color w:val="000000"/>
          <w:sz w:val="21"/>
          <w:szCs w:val="21"/>
        </w:rPr>
      </w:r>
      <w:r/>
    </w:p>
    <w:p>
      <w:pPr>
        <w:pStyle w:val="925"/>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925"/>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trHeight w:val="1071"/>
        </w:trPr>
        <w:tc>
          <w:tcPr>
            <w:tcW w:w="1913" w:type="dxa"/>
            <w:vAlign w:val="center"/>
            <w:textDirection w:val="lrTb"/>
            <w:noWrap w:val="false"/>
          </w:tcPr>
          <w:p>
            <w:pPr>
              <w:pStyle w:val="1159"/>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服务名称</w:t>
            </w:r>
            <w:r>
              <w:rPr>
                <w:rFonts w:ascii="宋体" w:hAnsi="宋体" w:eastAsia="宋体" w:cs="宋体"/>
                <w:color w:val="000000"/>
                <w:sz w:val="21"/>
                <w:szCs w:val="21"/>
              </w:rPr>
            </w:r>
            <w:r/>
          </w:p>
        </w:tc>
        <w:tc>
          <w:tcPr>
            <w:tcW w:w="4942" w:type="dxa"/>
            <w:vAlign w:val="center"/>
            <w:textDirection w:val="lrTb"/>
            <w:noWrap w:val="false"/>
          </w:tcPr>
          <w:p>
            <w:pPr>
              <w:pStyle w:val="925"/>
              <w:jc w:val="center"/>
              <w:spacing w:after="200" w:line="220" w:lineRule="atLeast"/>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c>
          <w:tcPr>
            <w:tcW w:w="1823" w:type="dxa"/>
            <w:vAlign w:val="center"/>
            <w:textDirection w:val="lrTb"/>
            <w:noWrap w:val="false"/>
          </w:tcPr>
          <w:p>
            <w:pPr>
              <w:pStyle w:val="925"/>
              <w:jc w:val="center"/>
              <w:spacing w:after="200" w:line="220" w:lineRule="atLeast"/>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cantSplit/>
          <w:trHeight w:val="1964"/>
        </w:trPr>
        <w:tc>
          <w:tcPr>
            <w:tcW w:w="1913" w:type="dxa"/>
            <w:vAlign w:val="center"/>
            <w:textDirection w:val="lrTb"/>
            <w:noWrap w:val="false"/>
          </w:tcPr>
          <w:p>
            <w:pPr>
              <w:pStyle w:val="1159"/>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4942" w:type="dxa"/>
            <w:vAlign w:val="center"/>
            <w:textDirection w:val="lrTb"/>
            <w:noWrap w:val="false"/>
          </w:tcPr>
          <w:p>
            <w:pPr>
              <w:pStyle w:val="1159"/>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大写：</w:t>
            </w:r>
            <w:r>
              <w:rPr>
                <w:rFonts w:ascii="宋体" w:hAnsi="宋体" w:eastAsia="宋体" w:cs="宋体"/>
                <w:color w:val="000000"/>
                <w:sz w:val="21"/>
                <w:szCs w:val="21"/>
              </w:rPr>
            </w:r>
            <w:r/>
          </w:p>
          <w:p>
            <w:pPr>
              <w:pStyle w:val="1186"/>
              <w:ind w:firstLine="0"/>
              <w:spacing w:before="0" w:after="0" w:line="500" w:lineRule="exact"/>
              <w:rPr>
                <w:rFonts w:ascii="宋体" w:hAnsi="宋体"/>
                <w:color w:val="000000"/>
                <w:sz w:val="21"/>
                <w:szCs w:val="21"/>
              </w:rPr>
            </w:pPr>
            <w:r>
              <w:rPr>
                <w:rFonts w:hint="eastAsia" w:ascii="宋体" w:hAnsi="宋体" w:cs="宋体"/>
                <w:color w:val="000000"/>
                <w:sz w:val="21"/>
                <w:szCs w:val="21"/>
              </w:rPr>
              <w:t xml:space="preserve">小写：                             （人民币）</w:t>
            </w:r>
            <w:r>
              <w:rPr>
                <w:rFonts w:ascii="宋体" w:hAnsi="宋体"/>
                <w:color w:val="000000"/>
                <w:sz w:val="21"/>
                <w:szCs w:val="21"/>
              </w:rPr>
            </w:r>
            <w:r/>
          </w:p>
        </w:tc>
        <w:tc>
          <w:tcPr>
            <w:tcW w:w="1823" w:type="dxa"/>
            <w:vAlign w:val="center"/>
            <w:textDirection w:val="lrTb"/>
            <w:noWrap w:val="false"/>
          </w:tcPr>
          <w:p>
            <w:pPr>
              <w:pStyle w:val="1186"/>
              <w:ind w:firstLine="0"/>
              <w:spacing w:before="0" w:after="0" w:line="500" w:lineRule="exact"/>
              <w:rPr>
                <w:rFonts w:ascii="宋体" w:hAnsi="宋体" w:cs="宋体"/>
                <w:color w:val="000000"/>
                <w:sz w:val="21"/>
                <w:szCs w:val="21"/>
              </w:rPr>
            </w:pPr>
            <w:r>
              <w:rPr>
                <w:rFonts w:ascii="宋体" w:hAnsi="宋体" w:cs="宋体"/>
                <w:color w:val="000000"/>
                <w:sz w:val="21"/>
                <w:szCs w:val="21"/>
              </w:rPr>
            </w:r>
            <w:r/>
          </w:p>
        </w:tc>
      </w:tr>
      <w:tr>
        <w:trPr>
          <w:cantSplit/>
          <w:trHeight w:val="1362"/>
        </w:trPr>
        <w:tc>
          <w:tcPr>
            <w:tcW w:w="1913" w:type="dxa"/>
            <w:vAlign w:val="center"/>
            <w:textDirection w:val="lrTb"/>
            <w:noWrap w:val="false"/>
          </w:tcPr>
          <w:p>
            <w:pPr>
              <w:pStyle w:val="1159"/>
              <w:jc w:val="center"/>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ascii="宋体" w:hAnsi="宋体" w:eastAsia="宋体" w:cs="宋体"/>
                <w:color w:val="000000"/>
                <w:sz w:val="21"/>
                <w:szCs w:val="21"/>
              </w:rPr>
            </w:r>
            <w:r/>
          </w:p>
        </w:tc>
        <w:tc>
          <w:tcPr>
            <w:gridSpan w:val="2"/>
            <w:tcW w:w="6765" w:type="dxa"/>
            <w:vAlign w:val="center"/>
            <w:textDirection w:val="lrTb"/>
            <w:noWrap w:val="false"/>
          </w:tcPr>
          <w:p>
            <w:pPr>
              <w:pStyle w:val="1159"/>
              <w:ind w:firstLine="1365"/>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25"/>
        <w:spacing w:line="360" w:lineRule="auto"/>
        <w:rPr>
          <w:rFonts w:ascii="宋体" w:hAnsi="宋体"/>
          <w:color w:val="000000"/>
          <w:szCs w:val="21"/>
        </w:rPr>
      </w:pPr>
      <w:r>
        <w:rPr>
          <w:rFonts w:ascii="宋体" w:hAnsi="宋体"/>
          <w:color w:val="000000"/>
          <w:szCs w:val="21"/>
        </w:rPr>
      </w:r>
      <w:r/>
    </w:p>
    <w:p>
      <w:pPr>
        <w:pStyle w:val="925"/>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rPr>
          <w:rFonts w:ascii="宋体" w:hAnsi="宋体"/>
          <w:color w:val="000000"/>
          <w:szCs w:val="21"/>
        </w:rPr>
      </w:r>
      <w:r/>
    </w:p>
    <w:p>
      <w:pPr>
        <w:pStyle w:val="925"/>
        <w:spacing w:line="360" w:lineRule="auto"/>
        <w:rPr>
          <w:rFonts w:ascii="宋体" w:hAnsi="宋体"/>
          <w:color w:val="000000"/>
          <w:szCs w:val="21"/>
          <w:u w:val="single"/>
        </w:rPr>
      </w:pPr>
      <w:r>
        <w:rPr>
          <w:rFonts w:hint="eastAsia" w:ascii="宋体" w:hAnsi="宋体"/>
          <w:color w:val="000000"/>
          <w:szCs w:val="21"/>
        </w:rPr>
        <w:t xml:space="preserve">磋商供应商全称（盖章）：</w:t>
      </w:r>
      <w:r>
        <w:rPr>
          <w:rFonts w:hint="eastAsia" w:ascii="宋体" w:hAnsi="宋体"/>
          <w:color w:val="000000"/>
          <w:szCs w:val="21"/>
          <w:u w:val="single"/>
        </w:rPr>
        <w:t xml:space="preserve">                         </w:t>
      </w:r>
      <w:r>
        <w:rPr>
          <w:rFonts w:ascii="宋体" w:hAnsi="宋体"/>
          <w:color w:val="000000"/>
          <w:szCs w:val="21"/>
          <w:u w:val="single"/>
        </w:rPr>
      </w:r>
      <w:r/>
    </w:p>
    <w:p>
      <w:pPr>
        <w:pStyle w:val="925"/>
        <w:spacing w:line="360" w:lineRule="auto"/>
        <w:rPr>
          <w:rFonts w:ascii="宋体" w:hAnsi="宋体"/>
          <w:color w:val="000000"/>
          <w:szCs w:val="21"/>
        </w:rPr>
      </w:pPr>
      <w:r>
        <w:rPr>
          <w:rFonts w:hint="eastAsia" w:ascii="宋体" w:hAnsi="宋体"/>
          <w:color w:val="000000"/>
          <w:szCs w:val="21"/>
        </w:rPr>
        <w:t xml:space="preserve">                                               日期：    年   月    日</w:t>
      </w:r>
      <w:r>
        <w:rPr>
          <w:rFonts w:ascii="宋体" w:hAnsi="宋体"/>
          <w:color w:val="000000"/>
          <w:szCs w:val="21"/>
        </w:rPr>
      </w:r>
      <w:r/>
    </w:p>
    <w:p>
      <w:pPr>
        <w:pStyle w:val="1149"/>
        <w:jc w:val="center"/>
        <w:rPr>
          <w:color w:val="000000"/>
          <w:highlight w:val="none"/>
        </w:rPr>
      </w:pPr>
      <w:r>
        <w:rPr>
          <w:rFonts w:ascii="宋体" w:hAnsi="宋体"/>
          <w:bCs w:val="0"/>
          <w:color w:val="000000"/>
          <w:highlight w:val="none"/>
        </w:rPr>
        <w:br w:type="page" w:clear="all"/>
      </w:r>
      <w:r>
        <w:rPr>
          <w:rFonts w:hint="eastAsia" w:ascii="宋体" w:hAnsi="宋体"/>
          <w:bCs w:val="0"/>
          <w:color w:val="000000"/>
          <w:highlight w:val="none"/>
        </w:rPr>
        <w:t xml:space="preserve">分项报价表</w:t>
      </w:r>
      <w:r>
        <w:rPr>
          <w:color w:val="000000"/>
          <w:highlight w:val="none"/>
        </w:rPr>
      </w:r>
      <w:r/>
    </w:p>
    <w:p>
      <w:pPr>
        <w:pStyle w:val="925"/>
        <w:spacing w:line="360" w:lineRule="auto"/>
        <w:rPr>
          <w:rFonts w:hint="eastAsia"/>
        </w:rPr>
      </w:pPr>
      <w:r>
        <w:rPr>
          <w:rFonts w:hint="eastAsia" w:cs="Arial"/>
          <w:color w:val="000000"/>
          <w:spacing w:val="0"/>
          <w:sz w:val="21"/>
          <w:szCs w:val="44"/>
          <w:highlight w:val="none"/>
          <w:shd w:val="clear" w:color="auto" w:fill="auto"/>
          <w:lang w:bidi="ar"/>
        </w:rPr>
        <w:t xml:space="preserve"> </w:t>
      </w:r>
      <w:r>
        <w:rPr>
          <w:rFonts w:hint="eastAsia"/>
        </w:rPr>
        <w:t xml:space="preserve">本次为首轮报价</w:t>
      </w:r>
      <w:r>
        <w:rPr>
          <w:rFonts w:hint="eastAsia"/>
        </w:rPr>
      </w:r>
      <w:r/>
    </w:p>
    <w:p>
      <w:pPr>
        <w:pStyle w:val="925"/>
        <w:spacing w:line="360" w:lineRule="auto"/>
        <w:rPr>
          <w:rFonts w:hint="eastAsia" w:ascii="宋体" w:hAnsi="宋体" w:eastAsia="宋体" w:cs="Times New Roman"/>
          <w:szCs w:val="21"/>
          <w:lang w:val="en-US" w:eastAsia="zh-CN"/>
        </w:rPr>
      </w:pPr>
      <w:r>
        <w:rPr>
          <w:rFonts w:hint="eastAsia" w:ascii="宋体" w:hAnsi="宋体"/>
          <w:szCs w:val="21"/>
        </w:rPr>
        <w:t xml:space="preserve">项目名称：</w:t>
      </w:r>
      <w:r>
        <w:rPr>
          <w:rFonts w:hint="eastAsia" w:ascii="宋体" w:hAnsi="宋体" w:eastAsia="宋体" w:cs="Times New Roman"/>
          <w:szCs w:val="21"/>
          <w:lang w:val="en-US" w:eastAsia="zh-CN"/>
        </w:rPr>
        <w:t xml:space="preserve">杨寿镇新龙村储备粮仓入口两侧绿地改造提升工程</w:t>
      </w:r>
      <w:r>
        <w:rPr>
          <w:rFonts w:hint="eastAsia" w:ascii="宋体" w:hAnsi="宋体" w:eastAsia="宋体" w:cs="Times New Roman"/>
          <w:szCs w:val="21"/>
          <w:lang w:val="en-US" w:eastAsia="zh-CN"/>
        </w:rPr>
      </w:r>
      <w:r/>
    </w:p>
    <w:p>
      <w:pPr>
        <w:pStyle w:val="925"/>
        <w:spacing w:line="360" w:lineRule="auto"/>
        <w:rPr>
          <w:rFonts w:hint="eastAsia" w:ascii="宋体" w:hAnsi="宋体" w:eastAsia="宋体" w:cs="Times New Roman"/>
          <w:szCs w:val="21"/>
        </w:rPr>
      </w:pPr>
      <w:r>
        <w:rPr>
          <w:rFonts w:hint="eastAsia" w:ascii="宋体" w:hAnsi="宋体"/>
        </w:rPr>
        <w:t xml:space="preserve">项目编号：</w:t>
      </w:r>
      <w:r>
        <w:rPr>
          <w:rFonts w:hint="eastAsia" w:ascii="宋体" w:hAnsi="宋体" w:eastAsia="宋体" w:cs="Times New Roman"/>
          <w:szCs w:val="21"/>
          <w:lang w:val="en-US" w:eastAsia="zh-CN"/>
        </w:rPr>
        <w:t xml:space="preserve">JSZC-321003-XHGC-C2025-0009</w:t>
      </w:r>
      <w:r>
        <w:rPr>
          <w:rFonts w:hint="eastAsia" w:ascii="宋体" w:hAnsi="宋体" w:eastAsia="宋体" w:cs="Times New Roman"/>
          <w:szCs w:val="21"/>
        </w:rPr>
      </w:r>
      <w:r/>
    </w:p>
    <w:p>
      <w:pPr>
        <w:pStyle w:val="925"/>
        <w:ind w:firstLine="527"/>
        <w:spacing w:line="440" w:lineRule="exact"/>
        <w:rPr>
          <w:rFonts w:hint="eastAsia" w:ascii="宋体" w:hAnsi="宋体" w:cs="宋体"/>
          <w:b/>
          <w:szCs w:val="21"/>
        </w:rPr>
      </w:pPr>
      <w:r>
        <w:rPr>
          <w:rFonts w:hint="eastAsia" w:ascii="宋体" w:hAnsi="宋体" w:cs="宋体"/>
          <w:b/>
          <w:szCs w:val="21"/>
        </w:rPr>
        <w:t xml:space="preserve">分项报价表按照附件提供的工程量清单的格式进行分项报价，分别填报单价和合价，要求填报完整，漏报项视为价格已分摊到其他清单项中。</w:t>
      </w:r>
      <w:r>
        <w:rPr>
          <w:rFonts w:hint="eastAsia" w:ascii="宋体" w:hAnsi="宋体" w:cs="宋体"/>
          <w:b/>
          <w:szCs w:val="21"/>
        </w:rPr>
      </w:r>
      <w:r/>
    </w:p>
    <w:p>
      <w:pPr>
        <w:pStyle w:val="925"/>
        <w:ind w:firstLine="420"/>
        <w:spacing w:line="440" w:lineRule="exact"/>
        <w:rPr>
          <w:rFonts w:hint="eastAsia" w:ascii="宋体" w:hAnsi="宋体" w:cs="宋体"/>
          <w:szCs w:val="21"/>
        </w:rPr>
      </w:pPr>
      <w:r>
        <w:rPr>
          <w:rFonts w:hint="eastAsia" w:ascii="宋体" w:hAnsi="宋体" w:cs="宋体"/>
          <w:szCs w:val="21"/>
        </w:rPr>
        <w:t xml:space="preserve">1、供应商必须按表中规定格式完整、清晰、正确填写，没有的应注明“无”字样, 不得缺项。</w:t>
      </w:r>
      <w:r>
        <w:rPr>
          <w:rFonts w:hint="eastAsia" w:ascii="宋体" w:hAnsi="宋体" w:cs="宋体"/>
          <w:szCs w:val="21"/>
        </w:rPr>
      </w:r>
      <w:r/>
    </w:p>
    <w:p>
      <w:pPr>
        <w:pStyle w:val="925"/>
        <w:ind w:firstLine="420"/>
        <w:spacing w:line="440" w:lineRule="exact"/>
        <w:rPr>
          <w:rFonts w:hint="eastAsia" w:ascii="宋体" w:hAnsi="宋体" w:eastAsia="宋体" w:cs="宋体"/>
          <w:szCs w:val="21"/>
        </w:rPr>
      </w:pPr>
      <w:r>
        <w:rPr>
          <w:rFonts w:hint="eastAsia" w:ascii="宋体" w:hAnsi="宋体" w:cs="宋体"/>
          <w:szCs w:val="21"/>
        </w:rPr>
        <w:t xml:space="preserve">2、报价表中不得填报有选择性报价方案，该表中的报价应与磋商文件中的报价完全一</w:t>
      </w:r>
      <w:r>
        <w:rPr>
          <w:rFonts w:hint="eastAsia" w:ascii="宋体" w:hAnsi="宋体" w:eastAsia="宋体" w:cs="宋体"/>
          <w:szCs w:val="21"/>
        </w:rPr>
        <w:t xml:space="preserve">致。若有优惠条件请注明。报价表应由法定代表人或授权代表签字并加盖公章。</w:t>
      </w:r>
      <w:r>
        <w:rPr>
          <w:rFonts w:hint="eastAsia" w:ascii="宋体" w:hAnsi="宋体" w:eastAsia="宋体" w:cs="宋体"/>
          <w:szCs w:val="21"/>
        </w:rPr>
      </w:r>
      <w:r/>
    </w:p>
    <w:p>
      <w:pPr>
        <w:pStyle w:val="925"/>
        <w:ind w:firstLine="420"/>
        <w:spacing w:line="440" w:lineRule="exact"/>
        <w:rPr>
          <w:rFonts w:hint="eastAsia" w:ascii="宋体" w:hAnsi="宋体" w:eastAsia="宋体" w:cs="宋体"/>
          <w:szCs w:val="21"/>
        </w:rPr>
      </w:pPr>
      <w:r>
        <w:rPr>
          <w:rFonts w:hint="eastAsia" w:ascii="宋体" w:hAnsi="宋体" w:eastAsia="宋体" w:cs="宋体"/>
          <w:szCs w:val="21"/>
        </w:rPr>
        <w:t xml:space="preserve">3、单价和总价均应包括但不限于报价应包含了工程的深化设计、施工、安装、调试结束，直至交付买方使用的价格。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rPr>
          <w:rFonts w:hint="eastAsia" w:ascii="宋体" w:hAnsi="宋体" w:eastAsia="宋体" w:cs="宋体"/>
          <w:szCs w:val="21"/>
        </w:rPr>
      </w:r>
      <w:r/>
    </w:p>
    <w:p>
      <w:pPr>
        <w:pStyle w:val="925"/>
        <w:ind w:firstLine="420"/>
        <w:spacing w:line="440" w:lineRule="exact"/>
        <w:rPr>
          <w:rFonts w:hint="eastAsia" w:ascii="宋体" w:hAnsi="宋体" w:eastAsia="宋体" w:cs="宋体"/>
          <w:szCs w:val="21"/>
        </w:rPr>
      </w:pPr>
      <w:r>
        <w:rPr>
          <w:rFonts w:hint="eastAsia" w:ascii="宋体" w:hAnsi="宋体" w:eastAsia="宋体" w:cs="宋体"/>
          <w:szCs w:val="21"/>
        </w:rPr>
        <w:t xml:space="preserve">4、招标代理服务费等不在报价中单列，包含在总价中，由成交供应商缴纳。</w:t>
      </w:r>
      <w:r>
        <w:rPr>
          <w:rFonts w:hint="eastAsia" w:ascii="宋体" w:hAnsi="宋体" w:eastAsia="宋体" w:cs="宋体"/>
          <w:szCs w:val="21"/>
        </w:rPr>
      </w:r>
      <w:r/>
    </w:p>
    <w:p>
      <w:pPr>
        <w:pStyle w:val="925"/>
        <w:ind w:firstLine="420"/>
        <w:spacing w:line="440" w:lineRule="exact"/>
        <w:rPr>
          <w:rFonts w:hint="eastAsia" w:ascii="宋体" w:hAnsi="宋体" w:eastAsia="宋体" w:cs="宋体"/>
          <w:szCs w:val="21"/>
        </w:rPr>
      </w:pPr>
      <w:r>
        <w:rPr>
          <w:rFonts w:hint="eastAsia" w:ascii="宋体" w:hAnsi="宋体" w:eastAsia="宋体" w:cs="宋体"/>
          <w:szCs w:val="21"/>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宋体" w:hAnsi="宋体" w:eastAsia="宋体" w:cs="宋体"/>
          <w:szCs w:val="21"/>
        </w:rPr>
      </w:r>
      <w:r/>
    </w:p>
    <w:p>
      <w:pPr>
        <w:pStyle w:val="925"/>
        <w:jc w:val="left"/>
        <w:spacing w:line="360" w:lineRule="auto"/>
        <w:rPr>
          <w:rFonts w:hint="eastAsia" w:ascii="宋体" w:hAnsi="宋体"/>
          <w:b/>
          <w:color w:val="000000"/>
          <w:spacing w:val="0"/>
          <w:szCs w:val="21"/>
          <w:highlight w:val="none"/>
          <w:shd w:val="clear" w:color="auto" w:fill="auto"/>
        </w:rPr>
      </w:pPr>
      <w:r>
        <w:rPr>
          <w:rFonts w:hint="eastAsia" w:ascii="宋体" w:hAnsi="宋体"/>
          <w:b/>
          <w:color w:val="000000"/>
          <w:spacing w:val="0"/>
          <w:szCs w:val="21"/>
          <w:highlight w:val="none"/>
          <w:shd w:val="clear" w:color="auto" w:fill="auto"/>
        </w:rPr>
      </w:r>
      <w:r/>
    </w:p>
    <w:p>
      <w:pPr>
        <w:pStyle w:val="925"/>
        <w:spacing w:line="360" w:lineRule="auto"/>
        <w:rPr>
          <w:rFonts w:ascii="宋体" w:hAnsi="宋体"/>
          <w:color w:val="000000"/>
          <w:szCs w:val="21"/>
          <w:highlight w:val="none"/>
        </w:rPr>
      </w:pPr>
      <w:r>
        <w:rPr>
          <w:rFonts w:ascii="宋体" w:hAnsi="宋体"/>
          <w:color w:val="000000"/>
          <w:szCs w:val="21"/>
          <w:highlight w:val="none"/>
        </w:rPr>
      </w:r>
      <w:r/>
    </w:p>
    <w:p>
      <w:pPr>
        <w:pStyle w:val="983"/>
        <w:jc w:val="both"/>
        <w:spacing w:before="0" w:after="0" w:line="240" w:lineRule="auto"/>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1148"/>
        <w:rPr>
          <w:rFonts w:hint="eastAsia" w:ascii="宋体" w:hAnsi="宋体"/>
          <w:bCs w:val="0"/>
          <w:color w:val="000000"/>
          <w:highlight w:val="none"/>
        </w:rPr>
      </w:pPr>
      <w:r>
        <w:rPr>
          <w:rFonts w:hint="eastAsia" w:ascii="宋体" w:hAnsi="宋体"/>
          <w:bCs w:val="0"/>
          <w:color w:val="000000"/>
          <w:highlight w:val="none"/>
        </w:rPr>
      </w:r>
      <w:r/>
    </w:p>
    <w:p>
      <w:pPr>
        <w:pStyle w:val="983"/>
        <w:jc w:val="center"/>
        <w:spacing w:before="0" w:after="0" w:line="240" w:lineRule="auto"/>
        <w:rPr>
          <w:rFonts w:hint="eastAsia" w:ascii="宋体" w:hAnsi="宋体"/>
          <w:bCs w:val="0"/>
          <w:color w:val="000000"/>
          <w:highlight w:val="none"/>
        </w:rPr>
      </w:pPr>
      <w:r>
        <w:rPr>
          <w:rFonts w:hint="eastAsia" w:ascii="宋体" w:hAnsi="宋体"/>
          <w:bCs w:val="0"/>
          <w:color w:val="000000"/>
          <w:highlight w:val="none"/>
        </w:rPr>
        <w:t xml:space="preserve">五、技术参数响应及偏离表</w:t>
      </w:r>
      <w:bookmarkEnd w:id="25"/>
      <w:r>
        <w:rPr>
          <w:rFonts w:hint="eastAsia" w:ascii="宋体" w:hAnsi="宋体"/>
          <w:bCs w:val="0"/>
          <w:color w:val="000000"/>
          <w:highlight w:val="none"/>
        </w:rPr>
      </w:r>
      <w:r/>
    </w:p>
    <w:p>
      <w:pPr>
        <w:pStyle w:val="1148"/>
        <w:rPr>
          <w:color w:val="000000"/>
          <w:highlight w:val="none"/>
        </w:rPr>
      </w:pPr>
      <w:r>
        <w:rPr>
          <w:color w:val="000000"/>
          <w:highlight w:val="none"/>
        </w:rPr>
      </w:r>
      <w:r/>
    </w:p>
    <w:tbl>
      <w:tblPr>
        <w:tblpPr w:horzAnchor="page" w:tblpX="1686" w:vertAnchor="text" w:tblpY="50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25"/>
              <w:jc w:val="center"/>
              <w:rPr>
                <w:rFonts w:ascii="宋体" w:hAnsi="宋体"/>
                <w:color w:val="000000"/>
                <w:szCs w:val="21"/>
                <w:highlight w:val="none"/>
              </w:rPr>
              <w:framePr w:vAnchor="text" w:hAnchor="page" w:x="1686" w:y="501"/>
            </w:pPr>
            <w:r/>
            <w:bookmarkStart w:id="26" w:name="_Hlt26955054"/>
            <w:r/>
            <w:bookmarkEnd w:id="26"/>
            <w:r/>
            <w:bookmarkStart w:id="27" w:name="_Toc109304979"/>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925"/>
              <w:jc w:val="center"/>
              <w:rPr>
                <w:rFonts w:ascii="宋体" w:hAnsi="宋体"/>
                <w:color w:val="000000"/>
                <w:szCs w:val="21"/>
                <w:highlight w:val="none"/>
              </w:rPr>
              <w:framePr w:vAnchor="text" w:hAnchor="page" w:x="1686" w:y="501"/>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852" w:type="dxa"/>
            <w:vAlign w:val="center"/>
            <w:textDirection w:val="lrTb"/>
            <w:noWrap w:val="false"/>
          </w:tcPr>
          <w:p>
            <w:pPr>
              <w:pStyle w:val="925"/>
              <w:jc w:val="center"/>
              <w:rPr>
                <w:rFonts w:ascii="宋体" w:hAnsi="宋体"/>
                <w:color w:val="000000"/>
                <w:szCs w:val="21"/>
                <w:highlight w:val="none"/>
              </w:rPr>
              <w:framePr w:vAnchor="text" w:hAnchor="page" w:x="1686" w:y="501"/>
            </w:pPr>
            <w:r>
              <w:rPr>
                <w:rFonts w:hint="eastAsia" w:ascii="宋体" w:hAnsi="宋体"/>
                <w:color w:val="000000"/>
                <w:szCs w:val="21"/>
                <w:highlight w:val="none"/>
              </w:rPr>
              <w:t xml:space="preserve">磋商响应</w:t>
            </w:r>
            <w:r>
              <w:rPr>
                <w:rFonts w:ascii="宋体" w:hAnsi="宋体"/>
                <w:color w:val="000000"/>
                <w:szCs w:val="21"/>
                <w:highlight w:val="none"/>
              </w:rPr>
            </w:r>
            <w:r/>
          </w:p>
        </w:tc>
        <w:tc>
          <w:tcPr>
            <w:tcW w:w="1308" w:type="dxa"/>
            <w:vAlign w:val="center"/>
            <w:textDirection w:val="lrTb"/>
            <w:noWrap w:val="false"/>
          </w:tcPr>
          <w:p>
            <w:pPr>
              <w:pStyle w:val="925"/>
              <w:jc w:val="center"/>
              <w:rPr>
                <w:rFonts w:ascii="宋体" w:hAnsi="宋体"/>
                <w:color w:val="000000"/>
                <w:szCs w:val="21"/>
                <w:highlight w:val="none"/>
              </w:rPr>
              <w:framePr w:vAnchor="text" w:hAnchor="page" w:x="1686" w:y="501"/>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925"/>
              <w:jc w:val="center"/>
              <w:rPr>
                <w:rFonts w:ascii="宋体" w:hAnsi="宋体"/>
                <w:color w:val="000000"/>
                <w:szCs w:val="21"/>
                <w:highlight w:val="none"/>
              </w:rPr>
              <w:framePr w:vAnchor="text" w:hAnchor="page" w:x="1686" w:y="501"/>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2852"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308"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c>
          <w:tcPr>
            <w:tcW w:w="1173" w:type="dxa"/>
            <w:vAlign w:val="top"/>
            <w:textDirection w:val="lrTb"/>
            <w:noWrap w:val="false"/>
          </w:tcPr>
          <w:p>
            <w:pPr>
              <w:pStyle w:val="925"/>
              <w:jc w:val="center"/>
              <w:rPr>
                <w:rFonts w:ascii="宋体" w:hAnsi="宋体"/>
                <w:color w:val="000000"/>
                <w:szCs w:val="21"/>
                <w:highlight w:val="none"/>
              </w:rPr>
              <w:framePr w:vAnchor="text" w:hAnchor="page" w:x="1686" w:y="501"/>
            </w:pPr>
            <w:r>
              <w:rPr>
                <w:rFonts w:ascii="宋体" w:hAnsi="宋体"/>
                <w:color w:val="000000"/>
                <w:szCs w:val="21"/>
                <w:highlight w:val="none"/>
              </w:rPr>
            </w:r>
            <w:r/>
          </w:p>
        </w:tc>
      </w:tr>
    </w:tbl>
    <w:p>
      <w:pPr>
        <w:pStyle w:val="925"/>
        <w:rPr>
          <w:rFonts w:ascii="宋体" w:hAnsi="宋体"/>
          <w:color w:val="000000"/>
          <w:sz w:val="24"/>
          <w:szCs w:val="24"/>
          <w:highlight w:val="none"/>
        </w:rPr>
      </w:pPr>
      <w:r>
        <w:rPr>
          <w:rFonts w:ascii="宋体" w:hAnsi="宋体"/>
          <w:color w:val="000000"/>
          <w:sz w:val="24"/>
          <w:szCs w:val="24"/>
          <w:highlight w:val="none"/>
        </w:rPr>
      </w:r>
      <w:r/>
    </w:p>
    <w:p>
      <w:pPr>
        <w:pStyle w:val="925"/>
        <w:rPr>
          <w:rFonts w:hint="eastAsia" w:ascii="宋体" w:hAnsi="宋体"/>
          <w:color w:val="000000"/>
          <w:szCs w:val="21"/>
          <w:highlight w:val="none"/>
        </w:rPr>
      </w:pPr>
      <w:r>
        <w:rPr>
          <w:rFonts w:hint="eastAsia" w:ascii="宋体" w:hAnsi="宋体"/>
          <w:color w:val="000000"/>
          <w:szCs w:val="21"/>
          <w:highlight w:val="none"/>
        </w:rPr>
      </w:r>
      <w:r/>
    </w:p>
    <w:p>
      <w:pPr>
        <w:pStyle w:val="925"/>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925"/>
        <w:ind w:firstLine="420"/>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83"/>
        <w:jc w:val="center"/>
        <w:spacing w:line="360" w:lineRule="auto"/>
        <w:rPr>
          <w:rFonts w:hint="eastAsia" w:ascii="宋体" w:hAnsi="宋体"/>
          <w:bCs w:val="0"/>
          <w:color w:val="000000"/>
          <w:highlight w:val="none"/>
        </w:rPr>
      </w:pPr>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27"/>
      <w:r>
        <w:rPr>
          <w:rFonts w:hint="eastAsia" w:ascii="宋体" w:hAnsi="宋体"/>
          <w:bCs w:val="0"/>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13"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925"/>
              <w:jc w:val="center"/>
              <w:spacing w:before="156" w:line="360" w:lineRule="auto"/>
              <w:rPr>
                <w:rFonts w:hint="eastAsia" w:ascii="仿宋_GB2312"/>
                <w:szCs w:val="21"/>
              </w:rPr>
            </w:pPr>
            <w:r>
              <w:rPr>
                <w:rFonts w:hint="eastAsia" w:ascii="仿宋_GB2312"/>
                <w:szCs w:val="21"/>
              </w:rPr>
              <w:t xml:space="preserve">交货方式</w:t>
            </w:r>
            <w:r>
              <w:rPr>
                <w:rFonts w:hint="eastAsia" w:ascii="仿宋_GB2312"/>
                <w:szCs w:val="21"/>
              </w:rPr>
            </w:r>
            <w:r/>
          </w:p>
        </w:tc>
        <w:tc>
          <w:tcPr>
            <w:tcW w:w="2513" w:type="dxa"/>
            <w:vAlign w:val="top"/>
            <w:textDirection w:val="lrTb"/>
            <w:noWrap w:val="false"/>
          </w:tcPr>
          <w:p>
            <w:pPr>
              <w:pStyle w:val="925"/>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925"/>
              <w:jc w:val="center"/>
              <w:spacing w:before="156" w:line="360" w:lineRule="auto"/>
              <w:rPr>
                <w:rFonts w:hint="eastAsia" w:ascii="仿宋_GB2312"/>
                <w:szCs w:val="21"/>
              </w:rPr>
            </w:pPr>
            <w:r>
              <w:rPr>
                <w:rFonts w:hint="eastAsia" w:ascii="仿宋_GB2312"/>
                <w:szCs w:val="21"/>
              </w:rPr>
              <w:t xml:space="preserve">交货地点</w:t>
            </w:r>
            <w:r>
              <w:rPr>
                <w:rFonts w:hint="eastAsia" w:ascii="仿宋_GB2312"/>
                <w:szCs w:val="21"/>
              </w:rPr>
            </w:r>
            <w:r/>
          </w:p>
        </w:tc>
        <w:tc>
          <w:tcPr>
            <w:tcW w:w="2513" w:type="dxa"/>
            <w:vAlign w:val="top"/>
            <w:textDirection w:val="lrTb"/>
            <w:noWrap w:val="false"/>
          </w:tcPr>
          <w:p>
            <w:pPr>
              <w:pStyle w:val="925"/>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92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13" w:type="dxa"/>
            <w:vAlign w:val="top"/>
            <w:textDirection w:val="lrTb"/>
            <w:noWrap w:val="false"/>
          </w:tcPr>
          <w:p>
            <w:pPr>
              <w:pStyle w:val="925"/>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925"/>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13"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45"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925"/>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25"/>
      </w:pPr>
      <w:r/>
      <w:r/>
    </w:p>
    <w:p>
      <w:pPr>
        <w:pStyle w:val="925"/>
        <w:jc w:val="center"/>
        <w:spacing w:before="312" w:line="360" w:lineRule="auto"/>
        <w:rPr>
          <w:rFonts w:ascii="宋体" w:hAnsi="宋体"/>
          <w:b/>
        </w:rPr>
      </w:pPr>
      <w:r/>
      <w:bookmarkStart w:id="28" w:name="_Hlt26671372"/>
      <w:r/>
      <w:bookmarkEnd w:id="28"/>
      <w:r/>
      <w:bookmarkStart w:id="29" w:name="_Hlt24879081"/>
      <w:r/>
      <w:bookmarkEnd w:id="29"/>
      <w:r/>
      <w:bookmarkStart w:id="30" w:name="_Hlt26955056"/>
      <w:r/>
      <w:bookmarkEnd w:id="30"/>
      <w:r/>
      <w:bookmarkStart w:id="31" w:name="_Hlt26609391"/>
      <w:r/>
      <w:bookmarkEnd w:id="31"/>
      <w:r/>
      <w:bookmarkStart w:id="32" w:name="_Hlt26955064"/>
      <w:r/>
      <w:bookmarkEnd w:id="32"/>
      <w:r/>
      <w:bookmarkStart w:id="33" w:name="_Hlt26671343"/>
      <w:r/>
      <w:bookmarkEnd w:id="33"/>
      <w:r/>
      <w:bookmarkStart w:id="34" w:name="_Hlt26580838"/>
      <w:r/>
      <w:bookmarkEnd w:id="34"/>
      <w:r/>
      <w:bookmarkStart w:id="35" w:name="_Hlt26782999"/>
      <w:r/>
      <w:bookmarkEnd w:id="35"/>
      <w:r>
        <w:rPr>
          <w:rFonts w:ascii="宋体" w:hAnsi="宋体"/>
          <w:b/>
          <w:color w:val="000000"/>
          <w:highlight w:val="none"/>
        </w:rPr>
        <w:br w:type="page" w:clear="all"/>
      </w:r>
      <w:r>
        <w:rPr>
          <w:rFonts w:hint="eastAsia" w:ascii="宋体" w:hAnsi="宋体"/>
          <w:b/>
        </w:rPr>
        <w:t xml:space="preserve">主要标的信息（成交后将公示）</w:t>
      </w:r>
      <w:r>
        <w:rPr>
          <w:rFonts w:ascii="宋体" w:hAnsi="宋体"/>
          <w:b/>
        </w:rPr>
      </w:r>
      <w:r/>
    </w:p>
    <w:p>
      <w:pPr>
        <w:pStyle w:val="925"/>
        <w:spacing w:after="312"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925"/>
              <w:jc w:val="center"/>
              <w:spacing w:line="360" w:lineRule="auto"/>
              <w:rPr>
                <w:rFonts w:ascii="宋体" w:hAnsi="宋体" w:cs="宋体"/>
              </w:rPr>
            </w:pPr>
            <w:r>
              <w:rPr>
                <w:rFonts w:hint="eastAsia" w:ascii="宋体" w:hAnsi="宋体" w:cs="宋体"/>
              </w:rPr>
              <w:t xml:space="preserve">工程类</w:t>
            </w:r>
            <w:r>
              <w:rPr>
                <w:rFonts w:ascii="宋体" w:hAnsi="宋体" w:cs="宋体"/>
              </w:rPr>
            </w:r>
            <w:r/>
          </w:p>
        </w:tc>
      </w:tr>
      <w:tr>
        <w:trPr>
          <w:trHeight w:val="3884"/>
        </w:trPr>
        <w:tc>
          <w:tcPr>
            <w:tcW w:w="8149" w:type="dxa"/>
            <w:vAlign w:val="top"/>
            <w:textDirection w:val="lrTb"/>
            <w:noWrap w:val="false"/>
          </w:tcPr>
          <w:p>
            <w:pPr>
              <w:pStyle w:val="925"/>
              <w:spacing w:line="360" w:lineRule="auto"/>
              <w:rPr>
                <w:rFonts w:hint="eastAsia" w:ascii="宋体" w:hAnsi="宋体" w:cs="宋体"/>
              </w:rPr>
            </w:pPr>
            <w:r>
              <w:rPr>
                <w:rFonts w:hint="eastAsia" w:ascii="宋体" w:hAnsi="宋体" w:cs="宋体"/>
              </w:rPr>
              <w:t xml:space="preserve">名称：</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施工范围：</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施工工期：</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项目经理：</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执业证书信息：</w:t>
            </w:r>
            <w:r>
              <w:rPr>
                <w:rFonts w:hint="eastAsia" w:ascii="宋体" w:hAnsi="宋体" w:cs="宋体"/>
              </w:rPr>
            </w:r>
            <w:r/>
          </w:p>
        </w:tc>
      </w:tr>
    </w:tbl>
    <w:p>
      <w:pPr>
        <w:pStyle w:val="925"/>
        <w:ind w:firstLine="420"/>
        <w:jc w:val="left"/>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83"/>
        <w:rPr>
          <w:rFonts w:hint="eastAsia"/>
        </w:rPr>
      </w:pPr>
      <w:r>
        <w:rPr>
          <w:rFonts w:hint="eastAsia"/>
        </w:rPr>
      </w:r>
      <w:r/>
    </w:p>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25"/>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925"/>
        <w:ind w:firstLine="211"/>
        <w:jc w:val="center"/>
        <w:spacing w:line="360" w:lineRule="auto"/>
        <w:rPr>
          <w:rFonts w:hint="eastAsia" w:ascii="宋体" w:hAnsi="宋体"/>
          <w:b/>
        </w:rPr>
      </w:pPr>
      <w:r>
        <w:rPr>
          <w:rFonts w:hint="eastAsia" w:ascii="宋体" w:hAnsi="宋体"/>
          <w:b/>
        </w:rPr>
      </w:r>
      <w:r/>
    </w:p>
    <w:p>
      <w:pPr>
        <w:pStyle w:val="925"/>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925"/>
        <w:ind w:firstLine="645"/>
        <w:spacing w:line="360" w:lineRule="auto"/>
        <w:rPr>
          <w:rFonts w:ascii="宋体" w:hAnsi="宋体"/>
        </w:rPr>
      </w:pPr>
      <w:r>
        <w:rPr>
          <w:rFonts w:hint="eastAsia" w:ascii="宋体" w:hAnsi="宋体"/>
        </w:rPr>
        <w:t xml:space="preserve">1、我们自愿组成联合体，参加（代理公司）组织的采购编号为（项目编号）（项目全称）的政府采购活动。</w:t>
      </w:r>
      <w:r>
        <w:rPr>
          <w:rFonts w:ascii="宋体" w:hAnsi="宋体"/>
        </w:rPr>
      </w:r>
      <w:r/>
    </w:p>
    <w:p>
      <w:pPr>
        <w:pStyle w:val="925"/>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925"/>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25"/>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925"/>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25"/>
        <w:ind w:firstLine="4620"/>
        <w:spacing w:line="360" w:lineRule="auto"/>
        <w:rPr>
          <w:rFonts w:hint="eastAsia" w:ascii="宋体" w:hAnsi="宋体"/>
        </w:rPr>
      </w:pPr>
      <w:r>
        <w:rPr>
          <w:rFonts w:hint="eastAsia" w:ascii="宋体" w:hAnsi="宋体"/>
        </w:rPr>
        <w:t xml:space="preserve">日期：</w:t>
      </w:r>
      <w:r>
        <w:rPr>
          <w:rFonts w:hint="eastAsia" w:ascii="宋体" w:hAnsi="宋体"/>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p>
      <w:pPr>
        <w:pStyle w:val="925"/>
        <w:jc w:val="center"/>
        <w:spacing w:before="312" w:line="360" w:lineRule="auto"/>
        <w:rPr>
          <w:rFonts w:hint="eastAsia" w:ascii="宋体" w:hAnsi="宋体"/>
          <w:b/>
          <w:color w:val="000000"/>
          <w:highlight w:val="none"/>
          <w:lang w:eastAsia="zh-CN"/>
        </w:rPr>
      </w:pPr>
      <w:r>
        <w:rPr>
          <w:rFonts w:hint="eastAsia" w:ascii="宋体" w:hAnsi="宋体"/>
          <w:b/>
          <w:color w:val="000000"/>
          <w:highlight w:val="none"/>
          <w:lang w:eastAsia="zh-CN"/>
        </w:rPr>
      </w:r>
      <w:r/>
    </w:p>
    <w:sectPr>
      <w:headerReference w:type="default" r:id="rId13"/>
      <w:footerReference w:type="default" r:id="rId18"/>
      <w:footnotePr/>
      <w:endnotePr/>
      <w:type w:val="nextPage"/>
      <w:pgSz w:w="11906" w:h="16838" w:orient="portrait"/>
      <w:pgMar w:top="1440" w:right="19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宋体">
    <w:panose1 w:val="02010600030101010101"/>
  </w:font>
  <w:font w:name="华文仿宋">
    <w:panose1 w:val="0201060004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right="680"/>
      <w:tabs>
        <w:tab w:val="center" w:pos="4153" w:leader="none"/>
        <w:tab w:val="right" w:pos="8306" w:leader="none"/>
        <w:tab w:val="left" w:pos="924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25"/>
                          </w:pPr>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25"/>
                    </w:pPr>
                    <w:r/>
                    <w:r/>
                  </w:p>
                  <w:p>
                    <w:pPr>
                      <w:pStyle w:val="9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p>
                    <w:pPr>
                      <w:pStyle w:val="9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925"/>
                          </w:pPr>
                          <w:r/>
                          <w:r/>
                        </w:p>
                        <w:p>
                          <w:pPr>
                            <w:pStyle w:val="9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925"/>
                    </w:pPr>
                    <w:r/>
                    <w:r/>
                  </w:p>
                  <w:p>
                    <w:pPr>
                      <w:pStyle w:val="925"/>
                    </w:pPr>
                    <w:r/>
                    <w:r/>
                  </w:p>
                </w:txbxContent>
              </v:textbox>
            </v:shape>
          </w:pict>
        </mc:Fallback>
      </mc:AlternateContent>
    </w:r>
    <w:r/>
  </w:p>
  <w:p>
    <w:pPr>
      <w:pStyle w:val="121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w:t>
    </w:r>
    <w:r>
      <w:fldChar w:fldCharType="end"/>
    </w:r>
    <w:r/>
  </w:p>
  <w:p>
    <w:pPr>
      <w:pStyle w:val="116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62</w:t>
    </w:r>
    <w:r>
      <w:fldChar w:fldCharType="end"/>
    </w:r>
    <w:r/>
  </w:p>
  <w:p>
    <w:pPr>
      <w:pStyle w:val="11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right"/>
      <w:tabs>
        <w:tab w:val="center" w:pos="4153" w:leader="none"/>
        <w:tab w:val="right" w:pos="8306" w:leader="none"/>
      </w:tabs>
      <w:pBdr>
        <w:bottom w:val="none" w:color="000000" w:sz="0" w:space="1"/>
      </w:pBdr>
    </w:pPr>
    <w:r>
      <w:rPr>
        <w:rFonts w:hint="eastAsia"/>
        <w:lang w:val="en-US" w:eastAsia="zh-CN"/>
      </w:rPr>
      <w:t xml:space="preserve">  </w:t>
    </w:r>
    <w:r>
      <w:t xml:space="preserve">                                       </w:t>
    </w:r>
    <w:r/>
  </w:p>
  <w:p>
    <w:pPr>
      <w:pStyle w:val="1209"/>
      <w:ind w:right="99"/>
      <w:jc w:val="left"/>
      <w:tabs>
        <w:tab w:val="center" w:pos="4153" w:leader="none"/>
        <w:tab w:val="right" w:pos="8306" w:leader="none"/>
        <w:tab w:val="left" w:pos="9240" w:leader="none"/>
      </w:tabs>
      <w:rPr>
        <w:rFonts w:eastAsia="宋体"/>
        <w:lang w:val="en-US" w:eastAsia="zh-CN"/>
      </w:rPr>
    </w:pPr>
    <w:r>
      <w:rPr>
        <w:rFonts w:hint="eastAsia" w:ascii="宋体" w:hAnsi="宋体" w:eastAsia="宋体" w:cs="宋体"/>
        <w:lang w:eastAsia="zh-CN"/>
      </w:rPr>
      <w:t xml:space="preserve">JSZC-321003-XHGC-C2025-0009</w:t>
    </w:r>
    <w:r>
      <w:rPr>
        <w:rFonts w:hint="eastAsia" w:ascii="宋体" w:hAnsi="宋体" w:cs="宋体"/>
      </w:rPr>
      <w:t xml:space="preserve">号</w:t>
    </w:r>
    <w:r>
      <w:rPr>
        <w:rFonts w:hint="eastAsia" w:ascii="宋体" w:hAnsi="宋体" w:cs="宋体"/>
        <w:lang w:val="en-US" w:eastAsia="zh-CN"/>
      </w:rPr>
      <w:t xml:space="preserve">  </w:t>
    </w:r>
    <w:r>
      <w:rPr>
        <w:rFonts w:hint="eastAsia"/>
      </w:rPr>
      <w:t xml:space="preserve">                     </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江苏信和工程咨询有限公司扬州分公司 </w:t>
    </w:r>
    <w:r>
      <w:rPr>
        <w:rFonts w:eastAsia="宋体"/>
        <w:lang w:val="en-US" w:eastAsia="zh-CN"/>
      </w:rPr>
    </w:r>
    <w:r/>
  </w:p>
  <w:p>
    <w:pPr>
      <w:pStyle w:val="1171"/>
      <w:ind w:right="680"/>
      <w:jc w:val="left"/>
      <w:tabs>
        <w:tab w:val="left" w:pos="1227" w:leader="none"/>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right="99"/>
      <w:jc w:val="both"/>
      <w:tabs>
        <w:tab w:val="center" w:pos="4153" w:leader="none"/>
        <w:tab w:val="right" w:pos="8306" w:leader="none"/>
        <w:tab w:val="left" w:pos="9240" w:leader="none"/>
      </w:tabs>
      <w:rPr>
        <w:rFonts w:eastAsia="宋体"/>
        <w:lang w:val="en-US" w:eastAsia="zh-CN"/>
      </w:rPr>
    </w:pPr>
    <w:r>
      <w:rPr>
        <w:rFonts w:hint="eastAsia" w:ascii="宋体" w:hAnsi="宋体" w:eastAsia="宋体" w:cs="宋体"/>
        <w:lang w:eastAsia="zh-CN"/>
      </w:rPr>
      <w:t xml:space="preserve">JSZC-321003-XHGC-C2025-0009</w:t>
    </w:r>
    <w:r>
      <w:rPr>
        <w:rFonts w:hint="eastAsia" w:ascii="宋体" w:hAnsi="宋体" w:cs="宋体"/>
      </w:rPr>
      <w:t xml:space="preserve">号</w:t>
    </w:r>
    <w:r>
      <w:rPr>
        <w:rFonts w:hint="eastAsia"/>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江苏信和工程咨询有限公司扬州分公司</w:t>
    </w: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right="105"/>
      <w:jc w:val="left"/>
      <w:tabs>
        <w:tab w:val="center" w:pos="4153" w:leader="none"/>
        <w:tab w:val="right" w:pos="8400" w:leader="none"/>
      </w:tabs>
      <w:rPr>
        <w:rFonts w:hint="eastAsia" w:ascii="宋体" w:hAnsi="宋体" w:cs="宋体"/>
      </w:rPr>
    </w:pPr>
    <w:r>
      <w:rPr>
        <w:rFonts w:hint="eastAsia" w:ascii="宋体" w:hAnsi="宋体" w:cs="宋体"/>
      </w:rPr>
    </w:r>
    <w:r/>
  </w:p>
  <w:p>
    <w:pPr>
      <w:pStyle w:val="1209"/>
      <w:ind w:right="105"/>
      <w:jc w:val="left"/>
      <w:tabs>
        <w:tab w:val="center" w:pos="4153" w:leader="none"/>
        <w:tab w:val="right" w:pos="8400" w:leader="none"/>
      </w:tabs>
      <w:rPr>
        <w:rFonts w:eastAsia="宋体"/>
        <w:u w:val="single"/>
        <w:lang w:val="en-US" w:eastAsia="zh-CN"/>
      </w:rPr>
    </w:pPr>
    <w:r>
      <w:rPr>
        <w:rFonts w:hint="eastAsia" w:ascii="宋体" w:hAnsi="宋体" w:eastAsia="宋体" w:cs="宋体"/>
        <w:lang w:eastAsia="zh-CN"/>
      </w:rPr>
      <w:t xml:space="preserve">JSZC-321003-XHGC-C2025-0009</w:t>
    </w:r>
    <w:r>
      <w:rPr>
        <w:rFonts w:hint="eastAsia" w:ascii="宋体" w:hAnsi="宋体" w:cs="宋体"/>
      </w:rPr>
      <w:t xml:space="preserve">号</w:t>
    </w:r>
    <w:r>
      <w:rPr>
        <w:rFonts w:hint="eastAsia"/>
      </w:rPr>
      <w:t xml:space="preserve">                       </w:t>
    </w:r>
    <w:r>
      <w:rPr>
        <w:rFonts w:hint="eastAsia"/>
        <w:lang w:eastAsia="zh-CN"/>
      </w:rPr>
      <w:t xml:space="preserve">    </w:t>
    </w:r>
    <w:r>
      <w:rPr>
        <w:rFonts w:hint="eastAsia"/>
        <w:lang w:val="en-US" w:eastAsia="zh-CN"/>
      </w:rPr>
      <w:t xml:space="preserve">江苏信和工程咨询有限公司扬州分公司</w:t>
    </w:r>
    <w:r>
      <w:rPr>
        <w:rFonts w:eastAsia="宋体"/>
        <w:u w:val="single"/>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right="-92"/>
      <w:jc w:val="both"/>
      <w:tabs>
        <w:tab w:val="left" w:pos="8400" w:leader="none"/>
      </w:tabs>
      <w:rPr>
        <w:rFonts w:hint="eastAsia" w:ascii="宋体" w:hAnsi="宋体" w:eastAsia="宋体" w:cs="宋体"/>
        <w:sz w:val="18"/>
        <w:szCs w:val="18"/>
        <w:lang w:val="en-US" w:eastAsia="zh-CN" w:bidi="ar-SA"/>
      </w:rPr>
    </w:pPr>
    <w:r>
      <w:rPr>
        <w:rFonts w:hint="eastAsia" w:ascii="宋体" w:hAnsi="宋体" w:eastAsia="宋体" w:cs="宋体"/>
        <w:u w:val="single"/>
        <w:lang w:eastAsia="zh-CN"/>
      </w:rPr>
      <w:t xml:space="preserve">JSZC-321003-XHGC-C2025-0009</w:t>
    </w:r>
    <w:r>
      <w:rPr>
        <w:rFonts w:hint="eastAsia" w:ascii="宋体" w:hAnsi="宋体" w:cs="宋体"/>
        <w:u w:val="single"/>
      </w:rPr>
      <w:t xml:space="preserve">号</w:t>
    </w:r>
    <w:r>
      <w:rPr>
        <w:rFonts w:hint="eastAsia" w:ascii="宋体" w:hAnsi="宋体" w:eastAsia="宋体" w:cs="宋体"/>
        <w:sz w:val="18"/>
        <w:szCs w:val="18"/>
        <w:u w:val="single"/>
        <w:lang w:val="en-US" w:eastAsia="zh-CN" w:bidi="ar-SA"/>
      </w:rPr>
      <w:t xml:space="preserve">                             江苏信和工程咨询有限公司扬州分公司</w:t>
    </w:r>
    <w:r>
      <w:rPr>
        <w:rFonts w:hint="eastAsia" w:ascii="宋体" w:hAnsi="宋体" w:eastAsia="宋体" w:cs="宋体"/>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right="0"/>
      <w:jc w:val="both"/>
      <w:rPr>
        <w:lang w:val="en-US" w:eastAsia="zh-CN"/>
      </w:rPr>
    </w:pPr>
    <w:r>
      <w:rPr>
        <w:rFonts w:hint="eastAsia" w:ascii="宋体" w:hAnsi="宋体" w:eastAsia="宋体" w:cs="宋体"/>
        <w:sz w:val="18"/>
        <w:szCs w:val="18"/>
        <w:u w:val="single"/>
        <w:lang w:val="en-US" w:eastAsia="zh-CN" w:bidi="ar-SA"/>
      </w:rPr>
      <w:t xml:space="preserve">JSZC-321003-XHGC-C2025-0009号                           江苏信和工程咨询有限公司扬州分公司</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25"/>
      </w:pPr>
      <w:rPr>
        <w:rFonts w:hint="eastAsia"/>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2">
    <w:multiLevelType w:val="hybridMultilevel"/>
    <w:lvl w:ilvl="0">
      <w:start w:val="1"/>
      <w:numFmt w:val="bullet"/>
      <w:pStyle w:val="1161"/>
      <w:isLgl w:val="false"/>
      <w:suff w:val="tab"/>
      <w:lvlText w:val=""/>
      <w:lvlJc w:val="left"/>
      <w:pPr>
        <w:pStyle w:val="925"/>
        <w:ind w:left="780" w:hanging="360"/>
        <w:tabs>
          <w:tab w:val="num" w:pos="780" w:leader="none"/>
        </w:tabs>
      </w:pPr>
      <w:rPr>
        <w:rFonts w:ascii="Wingdings" w:hAnsi="Wingdings"/>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25"/>
      </w:pPr>
      <w:rPr>
        <w:rFonts w:hint="eastAsia"/>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925"/>
    <w:next w:val="925"/>
    <w:link w:val="992"/>
    <w:uiPriority w:val="9"/>
    <w:qFormat/>
    <w:pPr>
      <w:keepLines/>
      <w:keepNext/>
      <w:spacing w:before="480" w:after="200"/>
      <w:outlineLvl w:val="0"/>
    </w:pPr>
    <w:rPr>
      <w:rFonts w:ascii="Arial" w:hAnsi="Arial" w:eastAsia="Arial" w:cs="Arial"/>
      <w:sz w:val="40"/>
      <w:szCs w:val="40"/>
    </w:rPr>
  </w:style>
  <w:style w:type="paragraph" w:styleId="895">
    <w:name w:val="Heading 2"/>
    <w:basedOn w:val="925"/>
    <w:next w:val="925"/>
    <w:link w:val="993"/>
    <w:uiPriority w:val="9"/>
    <w:unhideWhenUsed/>
    <w:qFormat/>
    <w:pPr>
      <w:keepLines/>
      <w:keepNext/>
      <w:spacing w:before="360" w:after="200"/>
      <w:outlineLvl w:val="1"/>
    </w:pPr>
    <w:rPr>
      <w:rFonts w:ascii="Arial" w:hAnsi="Arial" w:eastAsia="Arial" w:cs="Arial"/>
      <w:sz w:val="34"/>
    </w:rPr>
  </w:style>
  <w:style w:type="paragraph" w:styleId="896">
    <w:name w:val="Heading 3"/>
    <w:basedOn w:val="925"/>
    <w:next w:val="925"/>
    <w:link w:val="994"/>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925"/>
    <w:next w:val="925"/>
    <w:link w:val="995"/>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925"/>
    <w:next w:val="925"/>
    <w:link w:val="996"/>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925"/>
    <w:next w:val="925"/>
    <w:link w:val="997"/>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925"/>
    <w:next w:val="925"/>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925"/>
    <w:next w:val="925"/>
    <w:link w:val="999"/>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925"/>
    <w:next w:val="925"/>
    <w:link w:val="1000"/>
    <w:uiPriority w:val="9"/>
    <w:unhideWhenUsed/>
    <w:qFormat/>
    <w:pPr>
      <w:keepLines/>
      <w:keepNext/>
      <w:spacing w:before="320" w:after="200"/>
      <w:outlineLvl w:val="8"/>
    </w:pPr>
    <w:rPr>
      <w:rFonts w:ascii="Arial" w:hAnsi="Arial" w:eastAsia="Arial" w:cs="Arial"/>
      <w:i/>
      <w:iCs/>
      <w:sz w:val="21"/>
      <w:szCs w:val="21"/>
    </w:rPr>
  </w:style>
  <w:style w:type="paragraph" w:styleId="903">
    <w:name w:val="Title"/>
    <w:basedOn w:val="925"/>
    <w:next w:val="925"/>
    <w:link w:val="1001"/>
    <w:uiPriority w:val="10"/>
    <w:qFormat/>
    <w:pPr>
      <w:contextualSpacing/>
      <w:spacing w:before="300" w:after="200"/>
    </w:pPr>
    <w:rPr>
      <w:sz w:val="48"/>
      <w:szCs w:val="48"/>
    </w:rPr>
  </w:style>
  <w:style w:type="paragraph" w:styleId="904">
    <w:name w:val="Subtitle"/>
    <w:basedOn w:val="925"/>
    <w:next w:val="925"/>
    <w:link w:val="1002"/>
    <w:uiPriority w:val="11"/>
    <w:qFormat/>
    <w:pPr>
      <w:spacing w:before="200" w:after="200"/>
    </w:pPr>
    <w:rPr>
      <w:sz w:val="24"/>
      <w:szCs w:val="24"/>
    </w:rPr>
  </w:style>
  <w:style w:type="paragraph" w:styleId="905">
    <w:name w:val="Header"/>
    <w:basedOn w:val="925"/>
    <w:link w:val="1005"/>
    <w:uiPriority w:val="99"/>
    <w:unhideWhenUsed/>
    <w:pPr>
      <w:spacing w:after="0" w:line="240" w:lineRule="auto"/>
      <w:tabs>
        <w:tab w:val="center" w:pos="7143" w:leader="none"/>
        <w:tab w:val="right" w:pos="14287" w:leader="none"/>
      </w:tabs>
    </w:pPr>
  </w:style>
  <w:style w:type="paragraph" w:styleId="906">
    <w:name w:val="Footer"/>
    <w:basedOn w:val="925"/>
    <w:link w:val="1006"/>
    <w:uiPriority w:val="99"/>
    <w:unhideWhenUsed/>
    <w:pPr>
      <w:spacing w:after="0" w:line="240" w:lineRule="auto"/>
      <w:tabs>
        <w:tab w:val="center" w:pos="7143" w:leader="none"/>
        <w:tab w:val="right" w:pos="14287" w:leader="none"/>
      </w:tabs>
    </w:pPr>
  </w:style>
  <w:style w:type="paragraph" w:styleId="907">
    <w:name w:val="Caption"/>
    <w:basedOn w:val="925"/>
    <w:next w:val="925"/>
    <w:uiPriority w:val="35"/>
    <w:semiHidden/>
    <w:unhideWhenUsed/>
    <w:qFormat/>
    <w:pPr>
      <w:spacing w:line="276" w:lineRule="auto"/>
    </w:pPr>
    <w:rPr>
      <w:b/>
      <w:bCs/>
      <w:color w:val="4f81bd" w:themeColor="accent1"/>
      <w:sz w:val="18"/>
      <w:szCs w:val="18"/>
    </w:rPr>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Hyperlink"/>
    <w:uiPriority w:val="99"/>
    <w:unhideWhenUsed/>
    <w:rPr>
      <w:color w:val="0000ff" w:themeColor="hyperlink"/>
      <w:u w:val="single"/>
    </w:rPr>
  </w:style>
  <w:style w:type="paragraph" w:styleId="910">
    <w:name w:val="footnote text"/>
    <w:basedOn w:val="925"/>
    <w:link w:val="1007"/>
    <w:uiPriority w:val="99"/>
    <w:semiHidden/>
    <w:unhideWhenUsed/>
    <w:pPr>
      <w:spacing w:after="40" w:line="240" w:lineRule="auto"/>
    </w:pPr>
    <w:rPr>
      <w:sz w:val="18"/>
    </w:rPr>
  </w:style>
  <w:style w:type="character" w:styleId="911">
    <w:name w:val="footnote reference"/>
    <w:uiPriority w:val="99"/>
    <w:unhideWhenUsed/>
    <w:rPr>
      <w:vertAlign w:val="superscript"/>
    </w:rPr>
  </w:style>
  <w:style w:type="paragraph" w:styleId="912">
    <w:name w:val="endnote text"/>
    <w:basedOn w:val="925"/>
    <w:link w:val="1008"/>
    <w:uiPriority w:val="99"/>
    <w:semiHidden/>
    <w:unhideWhenUsed/>
    <w:pPr>
      <w:spacing w:after="0" w:line="240" w:lineRule="auto"/>
    </w:pPr>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Times New Roman" w:hAnsi="Times New Roman" w:eastAsia="宋体" w:cs="Times New Roman"/>
      <w:sz w:val="21"/>
      <w:szCs w:val="22"/>
      <w:lang w:val="en-US" w:eastAsia="zh-CN" w:bidi="ar-SA"/>
    </w:rPr>
  </w:style>
  <w:style w:type="paragraph" w:styleId="926">
    <w:name w:val="标题 1"/>
    <w:basedOn w:val="925"/>
    <w:next w:val="925"/>
    <w:link w:val="937"/>
    <w:uiPriority w:val="9"/>
    <w:qFormat/>
    <w:pPr>
      <w:keepLines/>
      <w:keepNext/>
      <w:spacing w:before="480" w:after="200"/>
      <w:outlineLvl w:val="0"/>
    </w:pPr>
    <w:rPr>
      <w:rFonts w:ascii="Arial" w:hAnsi="Arial" w:eastAsia="Arial" w:cs="Arial"/>
      <w:sz w:val="40"/>
      <w:szCs w:val="40"/>
    </w:rPr>
  </w:style>
  <w:style w:type="paragraph" w:styleId="927">
    <w:name w:val="标题 2"/>
    <w:basedOn w:val="925"/>
    <w:next w:val="939"/>
    <w:link w:val="938"/>
    <w:uiPriority w:val="9"/>
    <w:unhideWhenUsed/>
    <w:qFormat/>
    <w:pPr>
      <w:keepLines/>
      <w:keepNext/>
      <w:spacing w:before="360" w:after="200"/>
      <w:outlineLvl w:val="1"/>
    </w:pPr>
    <w:rPr>
      <w:rFonts w:ascii="Arial" w:hAnsi="Arial" w:eastAsia="Arial" w:cs="Arial"/>
      <w:sz w:val="34"/>
    </w:rPr>
  </w:style>
  <w:style w:type="paragraph" w:styleId="928">
    <w:name w:val="标题 3"/>
    <w:basedOn w:val="925"/>
    <w:next w:val="925"/>
    <w:link w:val="940"/>
    <w:uiPriority w:val="9"/>
    <w:unhideWhenUsed/>
    <w:qFormat/>
    <w:pPr>
      <w:keepLines/>
      <w:keepNext/>
      <w:spacing w:before="320" w:after="200"/>
      <w:outlineLvl w:val="2"/>
    </w:pPr>
    <w:rPr>
      <w:rFonts w:ascii="Arial" w:hAnsi="Arial" w:eastAsia="Arial" w:cs="Arial"/>
      <w:sz w:val="30"/>
      <w:szCs w:val="30"/>
    </w:rPr>
  </w:style>
  <w:style w:type="paragraph" w:styleId="929">
    <w:name w:val="标题 4"/>
    <w:basedOn w:val="925"/>
    <w:next w:val="925"/>
    <w:link w:val="941"/>
    <w:uiPriority w:val="9"/>
    <w:unhideWhenUsed/>
    <w:qFormat/>
    <w:pPr>
      <w:keepLines/>
      <w:keepNext/>
      <w:spacing w:before="320" w:after="200"/>
      <w:outlineLvl w:val="3"/>
    </w:pPr>
    <w:rPr>
      <w:rFonts w:ascii="Arial" w:hAnsi="Arial" w:eastAsia="Arial" w:cs="Arial"/>
      <w:b/>
      <w:bCs/>
      <w:sz w:val="26"/>
      <w:szCs w:val="26"/>
    </w:rPr>
  </w:style>
  <w:style w:type="paragraph" w:styleId="930">
    <w:name w:val="标题 5"/>
    <w:basedOn w:val="925"/>
    <w:next w:val="925"/>
    <w:link w:val="942"/>
    <w:uiPriority w:val="9"/>
    <w:unhideWhenUsed/>
    <w:qFormat/>
    <w:pPr>
      <w:keepLines/>
      <w:keepNext/>
      <w:spacing w:before="320" w:after="200"/>
      <w:outlineLvl w:val="4"/>
    </w:pPr>
    <w:rPr>
      <w:rFonts w:ascii="Arial" w:hAnsi="Arial" w:eastAsia="Arial" w:cs="Arial"/>
      <w:b/>
      <w:bCs/>
      <w:sz w:val="24"/>
      <w:szCs w:val="24"/>
    </w:rPr>
  </w:style>
  <w:style w:type="paragraph" w:styleId="931">
    <w:name w:val="标题 6"/>
    <w:basedOn w:val="925"/>
    <w:next w:val="925"/>
    <w:link w:val="943"/>
    <w:uiPriority w:val="9"/>
    <w:unhideWhenUsed/>
    <w:qFormat/>
    <w:pPr>
      <w:keepLines/>
      <w:keepNext/>
      <w:spacing w:before="320" w:after="200"/>
      <w:outlineLvl w:val="5"/>
    </w:pPr>
    <w:rPr>
      <w:rFonts w:ascii="Arial" w:hAnsi="Arial" w:eastAsia="Arial" w:cs="Arial"/>
      <w:b/>
      <w:bCs/>
      <w:sz w:val="22"/>
    </w:rPr>
  </w:style>
  <w:style w:type="paragraph" w:styleId="932">
    <w:name w:val="标题 7"/>
    <w:basedOn w:val="925"/>
    <w:next w:val="925"/>
    <w:link w:val="944"/>
    <w:uiPriority w:val="9"/>
    <w:unhideWhenUsed/>
    <w:qFormat/>
    <w:pPr>
      <w:keepLines/>
      <w:keepNext/>
      <w:spacing w:before="320" w:after="200"/>
      <w:outlineLvl w:val="6"/>
    </w:pPr>
    <w:rPr>
      <w:rFonts w:ascii="Arial" w:hAnsi="Arial" w:eastAsia="Arial" w:cs="Arial"/>
      <w:b/>
      <w:bCs/>
      <w:i/>
      <w:iCs/>
      <w:sz w:val="22"/>
    </w:rPr>
  </w:style>
  <w:style w:type="paragraph" w:styleId="933">
    <w:name w:val="标题 8"/>
    <w:basedOn w:val="925"/>
    <w:next w:val="925"/>
    <w:link w:val="945"/>
    <w:uiPriority w:val="9"/>
    <w:unhideWhenUsed/>
    <w:qFormat/>
    <w:pPr>
      <w:keepLines/>
      <w:keepNext/>
      <w:spacing w:before="320" w:after="200"/>
      <w:outlineLvl w:val="7"/>
    </w:pPr>
    <w:rPr>
      <w:rFonts w:ascii="Arial" w:hAnsi="Arial" w:eastAsia="Arial" w:cs="Arial"/>
      <w:i/>
      <w:iCs/>
      <w:sz w:val="22"/>
    </w:rPr>
  </w:style>
  <w:style w:type="paragraph" w:styleId="934">
    <w:name w:val="标题 9"/>
    <w:basedOn w:val="925"/>
    <w:next w:val="925"/>
    <w:link w:val="946"/>
    <w:uiPriority w:val="9"/>
    <w:unhideWhenUsed/>
    <w:qFormat/>
    <w:pPr>
      <w:keepLines/>
      <w:keepNext/>
      <w:spacing w:before="320" w:after="200"/>
      <w:outlineLvl w:val="8"/>
    </w:pPr>
    <w:rPr>
      <w:rFonts w:ascii="Arial" w:hAnsi="Arial" w:eastAsia="Arial" w:cs="Arial"/>
      <w:i/>
      <w:iCs/>
      <w:szCs w:val="21"/>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937">
    <w:name w:val="标题 1 Char"/>
    <w:next w:val="937"/>
    <w:link w:val="926"/>
    <w:uiPriority w:val="9"/>
    <w:qFormat/>
    <w:rPr>
      <w:rFonts w:ascii="Arial" w:hAnsi="Arial" w:eastAsia="Arial" w:cs="Arial"/>
      <w:sz w:val="40"/>
      <w:szCs w:val="40"/>
    </w:rPr>
  </w:style>
  <w:style w:type="character" w:styleId="938">
    <w:name w:val="标题 2 Char"/>
    <w:next w:val="938"/>
    <w:link w:val="927"/>
    <w:uiPriority w:val="9"/>
    <w:qFormat/>
    <w:rPr>
      <w:rFonts w:ascii="Arial" w:hAnsi="Arial" w:eastAsia="Arial" w:cs="Arial"/>
      <w:sz w:val="34"/>
    </w:rPr>
  </w:style>
  <w:style w:type="paragraph" w:styleId="939">
    <w:name w:val="正文缩进"/>
    <w:basedOn w:val="925"/>
    <w:next w:val="939"/>
    <w:link w:val="925"/>
    <w:qFormat/>
    <w:pPr>
      <w:ind w:firstLine="420"/>
    </w:pPr>
    <w:rPr>
      <w:sz w:val="20"/>
      <w:szCs w:val="21"/>
    </w:rPr>
  </w:style>
  <w:style w:type="character" w:styleId="940">
    <w:name w:val="标题 3 Char"/>
    <w:next w:val="940"/>
    <w:link w:val="928"/>
    <w:uiPriority w:val="9"/>
    <w:qFormat/>
    <w:rPr>
      <w:rFonts w:ascii="Arial" w:hAnsi="Arial" w:eastAsia="Arial" w:cs="Arial"/>
      <w:sz w:val="30"/>
      <w:szCs w:val="30"/>
    </w:rPr>
  </w:style>
  <w:style w:type="character" w:styleId="941">
    <w:name w:val="标题 4 Char"/>
    <w:next w:val="941"/>
    <w:link w:val="929"/>
    <w:uiPriority w:val="9"/>
    <w:qFormat/>
    <w:rPr>
      <w:rFonts w:ascii="Arial" w:hAnsi="Arial" w:eastAsia="Arial" w:cs="Arial"/>
      <w:b/>
      <w:bCs/>
      <w:sz w:val="26"/>
      <w:szCs w:val="26"/>
    </w:rPr>
  </w:style>
  <w:style w:type="character" w:styleId="942">
    <w:name w:val="标题 5 Char"/>
    <w:next w:val="942"/>
    <w:link w:val="930"/>
    <w:uiPriority w:val="9"/>
    <w:qFormat/>
    <w:rPr>
      <w:rFonts w:ascii="Arial" w:hAnsi="Arial" w:eastAsia="Arial" w:cs="Arial"/>
      <w:b/>
      <w:bCs/>
      <w:sz w:val="24"/>
      <w:szCs w:val="24"/>
    </w:rPr>
  </w:style>
  <w:style w:type="character" w:styleId="943">
    <w:name w:val="标题 6 Char"/>
    <w:next w:val="943"/>
    <w:link w:val="931"/>
    <w:uiPriority w:val="9"/>
    <w:qFormat/>
    <w:rPr>
      <w:rFonts w:ascii="Arial" w:hAnsi="Arial" w:eastAsia="Arial" w:cs="Arial"/>
      <w:b/>
      <w:bCs/>
      <w:sz w:val="22"/>
      <w:szCs w:val="22"/>
    </w:rPr>
  </w:style>
  <w:style w:type="character" w:styleId="944">
    <w:name w:val="标题 7 Char"/>
    <w:next w:val="944"/>
    <w:link w:val="932"/>
    <w:uiPriority w:val="9"/>
    <w:qFormat/>
    <w:rPr>
      <w:rFonts w:ascii="Arial" w:hAnsi="Arial" w:eastAsia="Arial" w:cs="Arial"/>
      <w:b/>
      <w:bCs/>
      <w:i/>
      <w:iCs/>
      <w:sz w:val="22"/>
      <w:szCs w:val="22"/>
    </w:rPr>
  </w:style>
  <w:style w:type="character" w:styleId="945">
    <w:name w:val="标题 8 Char"/>
    <w:next w:val="945"/>
    <w:link w:val="933"/>
    <w:uiPriority w:val="9"/>
    <w:qFormat/>
    <w:rPr>
      <w:rFonts w:ascii="Arial" w:hAnsi="Arial" w:eastAsia="Arial" w:cs="Arial"/>
      <w:i/>
      <w:iCs/>
      <w:sz w:val="22"/>
      <w:szCs w:val="22"/>
    </w:rPr>
  </w:style>
  <w:style w:type="character" w:styleId="946">
    <w:name w:val="标题 9 Char"/>
    <w:next w:val="946"/>
    <w:link w:val="934"/>
    <w:uiPriority w:val="9"/>
    <w:qFormat/>
    <w:rPr>
      <w:rFonts w:ascii="Arial" w:hAnsi="Arial" w:eastAsia="Arial" w:cs="Arial"/>
      <w:i/>
      <w:iCs/>
      <w:sz w:val="21"/>
      <w:szCs w:val="21"/>
    </w:rPr>
  </w:style>
  <w:style w:type="paragraph" w:styleId="947">
    <w:name w:val="目录 7"/>
    <w:basedOn w:val="925"/>
    <w:next w:val="925"/>
    <w:link w:val="925"/>
    <w:uiPriority w:val="39"/>
    <w:unhideWhenUsed/>
    <w:qFormat/>
    <w:pPr>
      <w:ind w:left="1701"/>
      <w:spacing w:after="57"/>
    </w:pPr>
  </w:style>
  <w:style w:type="paragraph" w:styleId="948">
    <w:name w:val="题注"/>
    <w:basedOn w:val="925"/>
    <w:next w:val="925"/>
    <w:link w:val="925"/>
    <w:uiPriority w:val="35"/>
    <w:unhideWhenUsed/>
    <w:qFormat/>
    <w:pPr>
      <w:spacing w:line="276" w:lineRule="auto"/>
    </w:pPr>
    <w:rPr>
      <w:b/>
      <w:bCs/>
      <w:color w:val="4f81bd"/>
      <w:sz w:val="18"/>
      <w:szCs w:val="18"/>
    </w:rPr>
  </w:style>
  <w:style w:type="paragraph" w:styleId="949">
    <w:name w:val="正文文本缩进"/>
    <w:basedOn w:val="925"/>
    <w:next w:val="949"/>
    <w:link w:val="925"/>
    <w:unhideWhenUsed/>
    <w:qFormat/>
    <w:pPr>
      <w:ind w:left="420"/>
      <w:spacing w:after="120"/>
    </w:pPr>
  </w:style>
  <w:style w:type="paragraph" w:styleId="950">
    <w:name w:val="目录 5"/>
    <w:basedOn w:val="925"/>
    <w:next w:val="925"/>
    <w:link w:val="925"/>
    <w:uiPriority w:val="39"/>
    <w:unhideWhenUsed/>
    <w:qFormat/>
    <w:pPr>
      <w:ind w:left="1134"/>
      <w:spacing w:after="57"/>
    </w:pPr>
  </w:style>
  <w:style w:type="paragraph" w:styleId="951">
    <w:name w:val="目录 3"/>
    <w:basedOn w:val="925"/>
    <w:next w:val="925"/>
    <w:link w:val="925"/>
    <w:uiPriority w:val="39"/>
    <w:unhideWhenUsed/>
    <w:qFormat/>
    <w:pPr>
      <w:ind w:left="567"/>
      <w:spacing w:after="57"/>
    </w:pPr>
  </w:style>
  <w:style w:type="paragraph" w:styleId="952">
    <w:name w:val="纯文本"/>
    <w:basedOn w:val="925"/>
    <w:next w:val="952"/>
    <w:link w:val="953"/>
    <w:qFormat/>
    <w:rPr>
      <w:rFonts w:ascii="宋体" w:hAnsi="Courier New" w:eastAsia="宋体" w:cs="Times New Roman"/>
    </w:rPr>
  </w:style>
  <w:style w:type="character" w:styleId="953">
    <w:name w:val="纯文本 Char"/>
    <w:basedOn w:val="935"/>
    <w:next w:val="953"/>
    <w:link w:val="952"/>
    <w:rPr>
      <w:rFonts w:hint="eastAsia" w:ascii="宋体" w:hAnsi="Courier New" w:eastAsia="宋体" w:cs="Times New Roman"/>
      <w:sz w:val="20"/>
      <w:szCs w:val="20"/>
    </w:rPr>
  </w:style>
  <w:style w:type="paragraph" w:styleId="954">
    <w:name w:val="目录 8"/>
    <w:basedOn w:val="925"/>
    <w:next w:val="925"/>
    <w:link w:val="925"/>
    <w:uiPriority w:val="39"/>
    <w:unhideWhenUsed/>
    <w:qFormat/>
    <w:pPr>
      <w:ind w:left="1984"/>
      <w:spacing w:after="57"/>
    </w:pPr>
  </w:style>
  <w:style w:type="paragraph" w:styleId="955">
    <w:name w:val="尾注文本"/>
    <w:basedOn w:val="925"/>
    <w:next w:val="955"/>
    <w:link w:val="956"/>
    <w:uiPriority w:val="99"/>
    <w:unhideWhenUsed/>
    <w:qFormat/>
    <w:rPr>
      <w:sz w:val="20"/>
    </w:rPr>
  </w:style>
  <w:style w:type="character" w:styleId="956">
    <w:name w:val="尾注文本 Char"/>
    <w:next w:val="956"/>
    <w:link w:val="955"/>
    <w:uiPriority w:val="99"/>
    <w:qFormat/>
    <w:rPr>
      <w:sz w:val="20"/>
    </w:rPr>
  </w:style>
  <w:style w:type="paragraph" w:styleId="957">
    <w:name w:val="批注框文本"/>
    <w:basedOn w:val="925"/>
    <w:next w:val="957"/>
    <w:link w:val="958"/>
    <w:uiPriority w:val="99"/>
    <w:unhideWhenUsed/>
    <w:qFormat/>
    <w:rPr>
      <w:sz w:val="18"/>
      <w:szCs w:val="18"/>
    </w:rPr>
  </w:style>
  <w:style w:type="character" w:styleId="958">
    <w:name w:val="批注框文本 Char"/>
    <w:next w:val="958"/>
    <w:link w:val="957"/>
    <w:uiPriority w:val="99"/>
    <w:semiHidden/>
    <w:qFormat/>
    <w:rPr>
      <w:sz w:val="18"/>
      <w:szCs w:val="18"/>
    </w:rPr>
  </w:style>
  <w:style w:type="paragraph" w:styleId="959">
    <w:name w:val="页脚"/>
    <w:basedOn w:val="925"/>
    <w:next w:val="959"/>
    <w:link w:val="960"/>
    <w:uiPriority w:val="99"/>
    <w:unhideWhenUsed/>
    <w:qFormat/>
    <w:pPr>
      <w:tabs>
        <w:tab w:val="center" w:pos="7143" w:leader="none"/>
        <w:tab w:val="right" w:pos="14287" w:leader="none"/>
      </w:tabs>
    </w:pPr>
  </w:style>
  <w:style w:type="character" w:styleId="960">
    <w:name w:val="页脚 Char"/>
    <w:next w:val="960"/>
    <w:link w:val="959"/>
    <w:uiPriority w:val="99"/>
    <w:qFormat/>
  </w:style>
  <w:style w:type="paragraph" w:styleId="961">
    <w:name w:val="页眉"/>
    <w:basedOn w:val="925"/>
    <w:next w:val="961"/>
    <w:link w:val="962"/>
    <w:uiPriority w:val="99"/>
    <w:unhideWhenUsed/>
    <w:qFormat/>
    <w:pPr>
      <w:tabs>
        <w:tab w:val="center" w:pos="7143" w:leader="none"/>
        <w:tab w:val="right" w:pos="14287" w:leader="none"/>
      </w:tabs>
    </w:pPr>
  </w:style>
  <w:style w:type="character" w:styleId="962">
    <w:name w:val="页眉 Char"/>
    <w:next w:val="962"/>
    <w:link w:val="961"/>
    <w:uiPriority w:val="99"/>
    <w:qFormat/>
  </w:style>
  <w:style w:type="paragraph" w:styleId="963">
    <w:name w:val="目录 1"/>
    <w:basedOn w:val="925"/>
    <w:next w:val="925"/>
    <w:link w:val="925"/>
    <w:uiPriority w:val="39"/>
    <w:unhideWhenUsed/>
    <w:qFormat/>
    <w:pPr>
      <w:spacing w:after="57"/>
    </w:pPr>
  </w:style>
  <w:style w:type="paragraph" w:styleId="964">
    <w:name w:val="目录 4"/>
    <w:basedOn w:val="925"/>
    <w:next w:val="925"/>
    <w:link w:val="925"/>
    <w:uiPriority w:val="39"/>
    <w:unhideWhenUsed/>
    <w:qFormat/>
    <w:pPr>
      <w:ind w:left="850"/>
      <w:spacing w:after="57"/>
    </w:pPr>
  </w:style>
  <w:style w:type="paragraph" w:styleId="965">
    <w:name w:val="副标题"/>
    <w:basedOn w:val="925"/>
    <w:next w:val="925"/>
    <w:link w:val="966"/>
    <w:uiPriority w:val="11"/>
    <w:qFormat/>
    <w:pPr>
      <w:spacing w:before="200" w:after="200"/>
    </w:pPr>
    <w:rPr>
      <w:sz w:val="24"/>
      <w:szCs w:val="24"/>
    </w:rPr>
  </w:style>
  <w:style w:type="character" w:styleId="966">
    <w:name w:val="副标题 Char"/>
    <w:next w:val="966"/>
    <w:link w:val="965"/>
    <w:uiPriority w:val="11"/>
    <w:qFormat/>
    <w:rPr>
      <w:sz w:val="24"/>
      <w:szCs w:val="24"/>
    </w:rPr>
  </w:style>
  <w:style w:type="paragraph" w:styleId="967">
    <w:name w:val="脚注文本"/>
    <w:basedOn w:val="925"/>
    <w:next w:val="967"/>
    <w:link w:val="968"/>
    <w:uiPriority w:val="99"/>
    <w:unhideWhenUsed/>
    <w:qFormat/>
    <w:pPr>
      <w:spacing w:after="40"/>
    </w:pPr>
    <w:rPr>
      <w:sz w:val="18"/>
    </w:rPr>
  </w:style>
  <w:style w:type="character" w:styleId="968">
    <w:name w:val="脚注文本 Char"/>
    <w:next w:val="968"/>
    <w:link w:val="967"/>
    <w:uiPriority w:val="99"/>
    <w:qFormat/>
    <w:rPr>
      <w:sz w:val="18"/>
    </w:rPr>
  </w:style>
  <w:style w:type="paragraph" w:styleId="969">
    <w:name w:val="目录 6"/>
    <w:basedOn w:val="925"/>
    <w:next w:val="925"/>
    <w:link w:val="925"/>
    <w:uiPriority w:val="39"/>
    <w:unhideWhenUsed/>
    <w:qFormat/>
    <w:pPr>
      <w:ind w:left="1417"/>
      <w:spacing w:after="57"/>
    </w:pPr>
  </w:style>
  <w:style w:type="paragraph" w:styleId="970">
    <w:name w:val="图表目录"/>
    <w:basedOn w:val="925"/>
    <w:next w:val="925"/>
    <w:link w:val="925"/>
    <w:uiPriority w:val="99"/>
    <w:unhideWhenUsed/>
    <w:qFormat/>
  </w:style>
  <w:style w:type="paragraph" w:styleId="971">
    <w:name w:val="目录 2"/>
    <w:basedOn w:val="925"/>
    <w:next w:val="925"/>
    <w:link w:val="925"/>
    <w:uiPriority w:val="39"/>
    <w:unhideWhenUsed/>
    <w:qFormat/>
    <w:pPr>
      <w:ind w:left="283"/>
      <w:spacing w:after="57"/>
    </w:pPr>
  </w:style>
  <w:style w:type="paragraph" w:styleId="972">
    <w:name w:val="目录 9"/>
    <w:basedOn w:val="925"/>
    <w:next w:val="925"/>
    <w:link w:val="925"/>
    <w:uiPriority w:val="39"/>
    <w:unhideWhenUsed/>
    <w:qFormat/>
    <w:pPr>
      <w:ind w:left="2268"/>
      <w:spacing w:after="57"/>
    </w:pPr>
  </w:style>
  <w:style w:type="paragraph" w:styleId="973">
    <w:name w:val="普通(网站)"/>
    <w:basedOn w:val="925"/>
    <w:next w:val="973"/>
    <w:link w:val="925"/>
    <w:unhideWhenUsed/>
    <w:qFormat/>
    <w:pPr>
      <w:spacing w:before="100" w:beforeAutospacing="1" w:after="100" w:afterAutospacing="1"/>
    </w:pPr>
    <w:rPr>
      <w:rFonts w:ascii="宋体" w:hAnsi="宋体" w:cs="宋体"/>
      <w:sz w:val="24"/>
      <w:szCs w:val="24"/>
    </w:rPr>
  </w:style>
  <w:style w:type="paragraph" w:styleId="974">
    <w:name w:val="标题"/>
    <w:basedOn w:val="926"/>
    <w:next w:val="925"/>
    <w:link w:val="975"/>
    <w:uiPriority w:val="10"/>
    <w:qFormat/>
    <w:pPr>
      <w:contextualSpacing/>
      <w:spacing w:before="300" w:after="200"/>
    </w:pPr>
    <w:rPr>
      <w:sz w:val="48"/>
      <w:szCs w:val="48"/>
    </w:rPr>
  </w:style>
  <w:style w:type="character" w:styleId="975">
    <w:name w:val="标题 Char"/>
    <w:next w:val="975"/>
    <w:link w:val="974"/>
    <w:uiPriority w:val="10"/>
    <w:qFormat/>
    <w:rPr>
      <w:sz w:val="48"/>
      <w:szCs w:val="48"/>
    </w:rPr>
  </w:style>
  <w:style w:type="paragraph" w:styleId="976">
    <w:name w:val="正文首行缩进 2"/>
    <w:basedOn w:val="949"/>
    <w:next w:val="925"/>
    <w:link w:val="925"/>
    <w:qFormat/>
    <w:pPr>
      <w:ind w:firstLine="420"/>
    </w:pPr>
    <w:rPr>
      <w:sz w:val="20"/>
    </w:rPr>
  </w:style>
  <w:style w:type="table" w:styleId="977">
    <w:name w:val="网格型"/>
    <w:next w:val="977"/>
    <w:link w:val="925"/>
    <w:uiPriority w:val="59"/>
    <w:qFormat/>
    <w:tblPr/>
  </w:style>
  <w:style w:type="character" w:styleId="978">
    <w:name w:val="要点"/>
    <w:next w:val="978"/>
    <w:link w:val="925"/>
    <w:uiPriority w:val="1"/>
    <w:qFormat/>
    <w:rPr>
      <w:b/>
    </w:rPr>
  </w:style>
  <w:style w:type="character" w:styleId="979">
    <w:name w:val="尾注引用"/>
    <w:next w:val="979"/>
    <w:link w:val="925"/>
    <w:uiPriority w:val="99"/>
    <w:unhideWhenUsed/>
    <w:qFormat/>
    <w:rPr>
      <w:vertAlign w:val="superscript"/>
    </w:rPr>
  </w:style>
  <w:style w:type="character" w:styleId="980">
    <w:name w:val="强调"/>
    <w:next w:val="980"/>
    <w:link w:val="925"/>
    <w:uiPriority w:val="1"/>
    <w:qFormat/>
    <w:rPr>
      <w:i/>
    </w:rPr>
  </w:style>
  <w:style w:type="character" w:styleId="981">
    <w:name w:val="超链接"/>
    <w:next w:val="981"/>
    <w:link w:val="925"/>
    <w:uiPriority w:val="99"/>
    <w:unhideWhenUsed/>
    <w:qFormat/>
    <w:rPr>
      <w:color w:val="0000ff"/>
      <w:u w:val="single"/>
    </w:rPr>
  </w:style>
  <w:style w:type="character" w:styleId="982">
    <w:name w:val="脚注引用"/>
    <w:next w:val="982"/>
    <w:link w:val="925"/>
    <w:uiPriority w:val="99"/>
    <w:unhideWhenUsed/>
    <w:qFormat/>
    <w:rPr>
      <w:vertAlign w:val="superscript"/>
    </w:rPr>
  </w:style>
  <w:style w:type="paragraph" w:styleId="983">
    <w:name w:val="标题 21"/>
    <w:basedOn w:val="925"/>
    <w:next w:val="925"/>
    <w:link w:val="984"/>
    <w:uiPriority w:val="9"/>
    <w:qFormat/>
    <w:pPr>
      <w:keepLines/>
      <w:keepNext/>
      <w:spacing w:before="260" w:after="260" w:line="416" w:lineRule="auto"/>
      <w:outlineLvl w:val="1"/>
    </w:pPr>
    <w:rPr>
      <w:rFonts w:ascii="Cambria" w:hAnsi="Cambria"/>
      <w:b/>
      <w:bCs/>
      <w:sz w:val="32"/>
      <w:szCs w:val="32"/>
    </w:rPr>
  </w:style>
  <w:style w:type="character" w:styleId="984">
    <w:name w:val="标题 2 字符"/>
    <w:next w:val="984"/>
    <w:link w:val="983"/>
    <w:uiPriority w:val="9"/>
    <w:qFormat/>
    <w:rPr>
      <w:rFonts w:ascii="Cambria" w:hAnsi="Cambria" w:eastAsia="宋体" w:cs="Times New Roman"/>
      <w:b/>
      <w:bCs/>
      <w:sz w:val="32"/>
      <w:szCs w:val="32"/>
    </w:rPr>
  </w:style>
  <w:style w:type="character" w:styleId="985">
    <w:name w:val="超链接1"/>
    <w:next w:val="985"/>
    <w:link w:val="925"/>
    <w:qFormat/>
    <w:rPr>
      <w:rFonts w:ascii="Times New Roman" w:hAnsi="Times New Roman" w:eastAsia="宋体" w:cs="Times New Roman"/>
      <w:sz w:val="21"/>
      <w:szCs w:val="22"/>
      <w:lang w:val="en-US" w:eastAsia="zh-CN" w:bidi="ar-SA"/>
    </w:rPr>
  </w:style>
  <w:style w:type="paragraph" w:styleId="986">
    <w:name w:val="正文1"/>
    <w:basedOn w:val="987"/>
    <w:next w:val="988"/>
    <w:link w:val="925"/>
    <w:qFormat/>
    <w:pPr>
      <w:jc w:val="left"/>
      <w:spacing w:line="360" w:lineRule="atLeast"/>
    </w:pPr>
    <w:rPr>
      <w:rFonts w:ascii="宋体" w:hAnsi="Calibri"/>
      <w:sz w:val="24"/>
      <w:szCs w:val="20"/>
    </w:rPr>
  </w:style>
  <w:style w:type="paragraph" w:styleId="987">
    <w:name w:val="正文11"/>
    <w:next w:val="986"/>
    <w:link w:val="925"/>
    <w:qFormat/>
    <w:pPr>
      <w:jc w:val="both"/>
      <w:widowControl w:val="off"/>
    </w:pPr>
    <w:rPr>
      <w:rFonts w:ascii="Times New Roman" w:hAnsi="Times New Roman" w:eastAsia="宋体" w:cs="Times New Roman"/>
      <w:sz w:val="21"/>
      <w:szCs w:val="22"/>
      <w:lang w:val="en-US" w:eastAsia="zh-CN" w:bidi="ar-SA"/>
    </w:rPr>
  </w:style>
  <w:style w:type="paragraph" w:styleId="988">
    <w:name w:val="正文文本1"/>
    <w:basedOn w:val="986"/>
    <w:next w:val="989"/>
    <w:link w:val="925"/>
    <w:qFormat/>
    <w:pPr>
      <w:spacing w:after="120"/>
    </w:pPr>
    <w:rPr>
      <w:lang w:eastAsia="en-US"/>
    </w:rPr>
  </w:style>
  <w:style w:type="paragraph" w:styleId="989">
    <w:name w:val="一级条标题"/>
    <w:basedOn w:val="990"/>
    <w:next w:val="991"/>
    <w:link w:val="92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name w:val="章标题"/>
    <w:next w:val="925"/>
    <w:link w:val="92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1">
    <w:name w:val="段"/>
    <w:basedOn w:val="986"/>
    <w:next w:val="925"/>
    <w:link w:val="925"/>
    <w:qFormat/>
    <w:pPr>
      <w:ind w:firstLine="200"/>
      <w:widowControl/>
    </w:pPr>
    <w:rPr>
      <w:sz w:val="20"/>
    </w:rPr>
  </w:style>
  <w:style w:type="character" w:styleId="992">
    <w:name w:val="Heading 1 Char"/>
    <w:next w:val="992"/>
    <w:link w:val="925"/>
    <w:uiPriority w:val="9"/>
    <w:qFormat/>
    <w:rPr>
      <w:rFonts w:ascii="Arial" w:hAnsi="Arial" w:eastAsia="Arial" w:cs="Arial"/>
      <w:sz w:val="40"/>
      <w:szCs w:val="40"/>
    </w:rPr>
  </w:style>
  <w:style w:type="character" w:styleId="993">
    <w:name w:val="Heading 2 Char"/>
    <w:next w:val="993"/>
    <w:link w:val="925"/>
    <w:uiPriority w:val="9"/>
    <w:qFormat/>
    <w:rPr>
      <w:rFonts w:ascii="Arial" w:hAnsi="Arial" w:eastAsia="Arial" w:cs="Arial"/>
      <w:sz w:val="34"/>
    </w:rPr>
  </w:style>
  <w:style w:type="character" w:styleId="994">
    <w:name w:val="Heading 3 Char"/>
    <w:next w:val="994"/>
    <w:link w:val="925"/>
    <w:uiPriority w:val="9"/>
    <w:qFormat/>
    <w:rPr>
      <w:rFonts w:ascii="Arial" w:hAnsi="Arial" w:eastAsia="Arial" w:cs="Arial"/>
      <w:sz w:val="30"/>
      <w:szCs w:val="30"/>
    </w:rPr>
  </w:style>
  <w:style w:type="character" w:styleId="995">
    <w:name w:val="Heading 4 Char"/>
    <w:next w:val="995"/>
    <w:link w:val="925"/>
    <w:uiPriority w:val="9"/>
    <w:qFormat/>
    <w:rPr>
      <w:rFonts w:ascii="Arial" w:hAnsi="Arial" w:eastAsia="Arial" w:cs="Arial"/>
      <w:b/>
      <w:bCs/>
      <w:sz w:val="26"/>
      <w:szCs w:val="26"/>
    </w:rPr>
  </w:style>
  <w:style w:type="character" w:styleId="996">
    <w:name w:val="Heading 5 Char"/>
    <w:next w:val="996"/>
    <w:link w:val="925"/>
    <w:uiPriority w:val="9"/>
    <w:qFormat/>
    <w:rPr>
      <w:rFonts w:ascii="Arial" w:hAnsi="Arial" w:eastAsia="Arial" w:cs="Arial"/>
      <w:b/>
      <w:bCs/>
      <w:sz w:val="24"/>
      <w:szCs w:val="24"/>
    </w:rPr>
  </w:style>
  <w:style w:type="character" w:styleId="997">
    <w:name w:val="Heading 6 Char"/>
    <w:next w:val="997"/>
    <w:link w:val="925"/>
    <w:uiPriority w:val="9"/>
    <w:qFormat/>
    <w:rPr>
      <w:rFonts w:ascii="Arial" w:hAnsi="Arial" w:eastAsia="Arial" w:cs="Arial"/>
      <w:b/>
      <w:bCs/>
      <w:sz w:val="22"/>
      <w:szCs w:val="22"/>
    </w:rPr>
  </w:style>
  <w:style w:type="character" w:styleId="998">
    <w:name w:val="Heading 7 Char"/>
    <w:next w:val="998"/>
    <w:link w:val="925"/>
    <w:uiPriority w:val="9"/>
    <w:qFormat/>
    <w:rPr>
      <w:rFonts w:ascii="Arial" w:hAnsi="Arial" w:eastAsia="Arial" w:cs="Arial"/>
      <w:b/>
      <w:bCs/>
      <w:i/>
      <w:iCs/>
      <w:sz w:val="22"/>
      <w:szCs w:val="22"/>
    </w:rPr>
  </w:style>
  <w:style w:type="character" w:styleId="999">
    <w:name w:val="Heading 8 Char"/>
    <w:next w:val="999"/>
    <w:link w:val="925"/>
    <w:uiPriority w:val="9"/>
    <w:qFormat/>
    <w:rPr>
      <w:rFonts w:ascii="Arial" w:hAnsi="Arial" w:eastAsia="Arial" w:cs="Arial"/>
      <w:i/>
      <w:iCs/>
      <w:sz w:val="22"/>
      <w:szCs w:val="22"/>
    </w:rPr>
  </w:style>
  <w:style w:type="character" w:styleId="1000">
    <w:name w:val="Heading 9 Char"/>
    <w:next w:val="1000"/>
    <w:link w:val="925"/>
    <w:uiPriority w:val="9"/>
    <w:qFormat/>
    <w:rPr>
      <w:rFonts w:ascii="Arial" w:hAnsi="Arial" w:eastAsia="Arial" w:cs="Arial"/>
      <w:i/>
      <w:iCs/>
      <w:sz w:val="21"/>
      <w:szCs w:val="21"/>
    </w:rPr>
  </w:style>
  <w:style w:type="character" w:styleId="1001">
    <w:name w:val="Title Char"/>
    <w:next w:val="1001"/>
    <w:link w:val="925"/>
    <w:uiPriority w:val="10"/>
    <w:qFormat/>
    <w:rPr>
      <w:sz w:val="48"/>
      <w:szCs w:val="48"/>
    </w:rPr>
  </w:style>
  <w:style w:type="character" w:styleId="1002">
    <w:name w:val="Subtitle Char"/>
    <w:next w:val="1002"/>
    <w:link w:val="925"/>
    <w:uiPriority w:val="11"/>
    <w:qFormat/>
    <w:rPr>
      <w:sz w:val="24"/>
      <w:szCs w:val="24"/>
    </w:rPr>
  </w:style>
  <w:style w:type="character" w:styleId="1003">
    <w:name w:val="Quote Char"/>
    <w:next w:val="1003"/>
    <w:link w:val="925"/>
    <w:uiPriority w:val="29"/>
    <w:qFormat/>
    <w:rPr>
      <w:i/>
    </w:rPr>
  </w:style>
  <w:style w:type="character" w:styleId="1004">
    <w:name w:val="Intense Quote Char"/>
    <w:next w:val="1004"/>
    <w:link w:val="925"/>
    <w:uiPriority w:val="30"/>
    <w:qFormat/>
    <w:rPr>
      <w:i/>
    </w:rPr>
  </w:style>
  <w:style w:type="character" w:styleId="1005">
    <w:name w:val="Header Char"/>
    <w:basedOn w:val="935"/>
    <w:next w:val="1005"/>
    <w:link w:val="925"/>
    <w:uiPriority w:val="99"/>
    <w:qFormat/>
  </w:style>
  <w:style w:type="character" w:styleId="1006">
    <w:name w:val="Caption Char"/>
    <w:next w:val="1006"/>
    <w:link w:val="925"/>
    <w:uiPriority w:val="99"/>
    <w:qFormat/>
  </w:style>
  <w:style w:type="character" w:styleId="1007">
    <w:name w:val="Footnote Text Char"/>
    <w:next w:val="1007"/>
    <w:link w:val="925"/>
    <w:uiPriority w:val="99"/>
    <w:qFormat/>
    <w:rPr>
      <w:sz w:val="18"/>
    </w:rPr>
  </w:style>
  <w:style w:type="character" w:styleId="1008">
    <w:name w:val="Endnote Text Char"/>
    <w:next w:val="1008"/>
    <w:link w:val="925"/>
    <w:uiPriority w:val="99"/>
    <w:qFormat/>
    <w:rPr>
      <w:sz w:val="20"/>
    </w:rPr>
  </w:style>
  <w:style w:type="paragraph" w:styleId="1009">
    <w:name w:val="TOC 标题1"/>
    <w:next w:val="1009"/>
    <w:link w:val="925"/>
    <w:uiPriority w:val="39"/>
    <w:unhideWhenUsed/>
    <w:qFormat/>
    <w:rPr>
      <w:rFonts w:ascii="Times New Roman" w:hAnsi="Times New Roman" w:eastAsia="宋体" w:cs="Times New Roman"/>
      <w:lang w:val="en-US" w:eastAsia="zh-CN" w:bidi="ar-SA"/>
    </w:rPr>
  </w:style>
  <w:style w:type="paragraph" w:styleId="1010">
    <w:name w:val="正文文本缩进11"/>
    <w:basedOn w:val="925"/>
    <w:next w:val="925"/>
    <w:link w:val="925"/>
    <w:uiPriority w:val="99"/>
    <w:unhideWhenUsed/>
    <w:qFormat/>
    <w:pPr>
      <w:ind w:firstLine="540"/>
      <w:spacing w:line="400" w:lineRule="exact"/>
    </w:pPr>
    <w:rPr>
      <w:sz w:val="24"/>
    </w:rPr>
  </w:style>
  <w:style w:type="paragraph" w:styleId="1011">
    <w:name w:val="正文首行缩进 21"/>
    <w:basedOn w:val="1012"/>
    <w:next w:val="925"/>
    <w:link w:val="925"/>
    <w:qFormat/>
    <w:pPr>
      <w:ind w:firstLine="420"/>
    </w:pPr>
  </w:style>
  <w:style w:type="paragraph" w:styleId="1012">
    <w:name w:val="正文文本缩进1"/>
    <w:basedOn w:val="925"/>
    <w:next w:val="925"/>
    <w:link w:val="925"/>
    <w:uiPriority w:val="99"/>
    <w:unhideWhenUsed/>
    <w:qFormat/>
    <w:pPr>
      <w:ind w:firstLine="540"/>
      <w:spacing w:line="400" w:lineRule="exact"/>
    </w:pPr>
    <w:rPr>
      <w:sz w:val="24"/>
    </w:rPr>
  </w:style>
  <w:style w:type="paragraph" w:styleId="1013">
    <w:name w:val="List Paragraph"/>
    <w:basedOn w:val="925"/>
    <w:next w:val="1013"/>
    <w:link w:val="925"/>
    <w:uiPriority w:val="34"/>
    <w:qFormat/>
    <w:pPr>
      <w:contextualSpacing/>
      <w:ind w:left="720"/>
    </w:pPr>
  </w:style>
  <w:style w:type="paragraph" w:styleId="1014">
    <w:name w:val="No Spacing"/>
    <w:next w:val="1014"/>
    <w:link w:val="925"/>
    <w:uiPriority w:val="1"/>
    <w:qFormat/>
    <w:rPr>
      <w:rFonts w:ascii="Times New Roman" w:hAnsi="Times New Roman" w:eastAsia="宋体" w:cs="Times New Roman"/>
      <w:lang w:val="en-US" w:eastAsia="zh-CN" w:bidi="ar-SA"/>
    </w:rPr>
  </w:style>
  <w:style w:type="paragraph" w:styleId="1015">
    <w:name w:val="Quote"/>
    <w:basedOn w:val="925"/>
    <w:next w:val="925"/>
    <w:link w:val="1016"/>
    <w:uiPriority w:val="29"/>
    <w:qFormat/>
    <w:pPr>
      <w:ind w:left="720" w:right="720"/>
    </w:pPr>
    <w:rPr>
      <w:i/>
    </w:rPr>
  </w:style>
  <w:style w:type="character" w:styleId="1016">
    <w:name w:val="引用 Char"/>
    <w:next w:val="1016"/>
    <w:link w:val="1015"/>
    <w:uiPriority w:val="29"/>
    <w:qFormat/>
    <w:rPr>
      <w:i/>
    </w:rPr>
  </w:style>
  <w:style w:type="paragraph" w:styleId="1017">
    <w:name w:val="Intense Quote"/>
    <w:basedOn w:val="925"/>
    <w:next w:val="925"/>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name w:val="明显引用 Char"/>
    <w:next w:val="1018"/>
    <w:link w:val="1017"/>
    <w:uiPriority w:val="30"/>
    <w:qFormat/>
    <w:rPr>
      <w:i/>
    </w:rPr>
  </w:style>
  <w:style w:type="character" w:styleId="1019">
    <w:name w:val="Footer Char"/>
    <w:next w:val="1019"/>
    <w:link w:val="925"/>
    <w:uiPriority w:val="99"/>
    <w:qFormat/>
  </w:style>
  <w:style w:type="table" w:styleId="1020">
    <w:name w:val="Table Grid Light"/>
    <w:next w:val="1020"/>
    <w:link w:val="925"/>
    <w:uiPriority w:val="59"/>
    <w:qFormat/>
    <w:tblPr/>
  </w:style>
  <w:style w:type="table" w:styleId="1021">
    <w:name w:val="Plain Table 1"/>
    <w:next w:val="1021"/>
    <w:link w:val="925"/>
    <w:uiPriority w:val="59"/>
    <w:qFormat/>
    <w:tblPr/>
  </w:style>
  <w:style w:type="table" w:styleId="1022">
    <w:name w:val="Plain Table 2"/>
    <w:next w:val="1022"/>
    <w:link w:val="925"/>
    <w:uiPriority w:val="59"/>
    <w:qFormat/>
    <w:tblPr/>
  </w:style>
  <w:style w:type="table" w:styleId="1023">
    <w:name w:val="Plain Table 3"/>
    <w:next w:val="1023"/>
    <w:link w:val="925"/>
    <w:uiPriority w:val="99"/>
    <w:qFormat/>
    <w:tblPr/>
  </w:style>
  <w:style w:type="table" w:styleId="1024">
    <w:name w:val="Plain Table 4"/>
    <w:next w:val="1024"/>
    <w:link w:val="925"/>
    <w:uiPriority w:val="99"/>
    <w:qFormat/>
    <w:tblPr/>
  </w:style>
  <w:style w:type="table" w:styleId="1025">
    <w:name w:val="Plain Table 5"/>
    <w:next w:val="1025"/>
    <w:link w:val="925"/>
    <w:uiPriority w:val="99"/>
    <w:qFormat/>
    <w:tblPr/>
  </w:style>
  <w:style w:type="table" w:styleId="1026">
    <w:name w:val="Grid Table 1 Light"/>
    <w:next w:val="1026"/>
    <w:link w:val="925"/>
    <w:uiPriority w:val="99"/>
    <w:qFormat/>
    <w:tblPr/>
  </w:style>
  <w:style w:type="table" w:styleId="1027">
    <w:name w:val="Grid Table 1 Light - Accent 1"/>
    <w:next w:val="1027"/>
    <w:link w:val="925"/>
    <w:uiPriority w:val="99"/>
    <w:qFormat/>
    <w:tblPr/>
  </w:style>
  <w:style w:type="table" w:styleId="1028">
    <w:name w:val="Grid Table 1 Light - Accent 2"/>
    <w:next w:val="1028"/>
    <w:link w:val="925"/>
    <w:uiPriority w:val="99"/>
    <w:qFormat/>
    <w:tblPr/>
  </w:style>
  <w:style w:type="table" w:styleId="1029">
    <w:name w:val="Grid Table 1 Light - Accent 3"/>
    <w:next w:val="1029"/>
    <w:link w:val="925"/>
    <w:uiPriority w:val="99"/>
    <w:qFormat/>
    <w:tblPr/>
  </w:style>
  <w:style w:type="table" w:styleId="1030">
    <w:name w:val="Grid Table 1 Light - Accent 4"/>
    <w:next w:val="1030"/>
    <w:link w:val="925"/>
    <w:uiPriority w:val="99"/>
    <w:qFormat/>
    <w:tblPr/>
  </w:style>
  <w:style w:type="table" w:styleId="1031">
    <w:name w:val="Grid Table 1 Light - Accent 5"/>
    <w:next w:val="1031"/>
    <w:link w:val="925"/>
    <w:uiPriority w:val="99"/>
    <w:qFormat/>
    <w:tblPr/>
  </w:style>
  <w:style w:type="table" w:styleId="1032">
    <w:name w:val="Grid Table 1 Light - Accent 6"/>
    <w:next w:val="1032"/>
    <w:link w:val="925"/>
    <w:uiPriority w:val="99"/>
    <w:qFormat/>
    <w:tblPr/>
  </w:style>
  <w:style w:type="table" w:styleId="1033">
    <w:name w:val="Grid Table 2"/>
    <w:next w:val="1033"/>
    <w:link w:val="925"/>
    <w:uiPriority w:val="99"/>
    <w:qFormat/>
    <w:tblPr/>
  </w:style>
  <w:style w:type="table" w:styleId="1034">
    <w:name w:val="Grid Table 2 - Accent 1"/>
    <w:next w:val="1034"/>
    <w:link w:val="925"/>
    <w:uiPriority w:val="99"/>
    <w:qFormat/>
    <w:tblPr/>
  </w:style>
  <w:style w:type="table" w:styleId="1035">
    <w:name w:val="Grid Table 2 - Accent 2"/>
    <w:next w:val="1035"/>
    <w:link w:val="925"/>
    <w:uiPriority w:val="99"/>
    <w:qFormat/>
    <w:tblPr/>
  </w:style>
  <w:style w:type="table" w:styleId="1036">
    <w:name w:val="Grid Table 2 - Accent 3"/>
    <w:next w:val="1036"/>
    <w:link w:val="925"/>
    <w:uiPriority w:val="99"/>
    <w:qFormat/>
    <w:tblPr/>
  </w:style>
  <w:style w:type="table" w:styleId="1037">
    <w:name w:val="Grid Table 2 - Accent 4"/>
    <w:next w:val="1037"/>
    <w:link w:val="925"/>
    <w:uiPriority w:val="99"/>
    <w:qFormat/>
    <w:tblPr/>
  </w:style>
  <w:style w:type="table" w:styleId="1038">
    <w:name w:val="Grid Table 2 - Accent 5"/>
    <w:next w:val="1038"/>
    <w:link w:val="925"/>
    <w:uiPriority w:val="99"/>
    <w:qFormat/>
    <w:tblPr/>
  </w:style>
  <w:style w:type="table" w:styleId="1039">
    <w:name w:val="Grid Table 2 - Accent 6"/>
    <w:next w:val="1039"/>
    <w:link w:val="925"/>
    <w:uiPriority w:val="99"/>
    <w:qFormat/>
    <w:tblPr/>
  </w:style>
  <w:style w:type="table" w:styleId="1040">
    <w:name w:val="Grid Table 3"/>
    <w:next w:val="1040"/>
    <w:link w:val="925"/>
    <w:uiPriority w:val="99"/>
    <w:qFormat/>
    <w:tblPr/>
  </w:style>
  <w:style w:type="table" w:styleId="1041">
    <w:name w:val="Grid Table 3 - Accent 1"/>
    <w:next w:val="1041"/>
    <w:link w:val="925"/>
    <w:uiPriority w:val="99"/>
    <w:qFormat/>
    <w:tblPr/>
  </w:style>
  <w:style w:type="table" w:styleId="1042">
    <w:name w:val="Grid Table 3 - Accent 2"/>
    <w:next w:val="1042"/>
    <w:link w:val="925"/>
    <w:uiPriority w:val="99"/>
    <w:qFormat/>
    <w:tblPr/>
  </w:style>
  <w:style w:type="table" w:styleId="1043">
    <w:name w:val="Grid Table 3 - Accent 3"/>
    <w:next w:val="1043"/>
    <w:link w:val="925"/>
    <w:uiPriority w:val="99"/>
    <w:qFormat/>
    <w:tblPr/>
  </w:style>
  <w:style w:type="table" w:styleId="1044">
    <w:name w:val="Grid Table 3 - Accent 4"/>
    <w:next w:val="1044"/>
    <w:link w:val="925"/>
    <w:uiPriority w:val="99"/>
    <w:qFormat/>
    <w:tblPr/>
  </w:style>
  <w:style w:type="table" w:styleId="1045">
    <w:name w:val="Grid Table 3 - Accent 5"/>
    <w:next w:val="1045"/>
    <w:link w:val="925"/>
    <w:uiPriority w:val="99"/>
    <w:qFormat/>
    <w:tblPr/>
  </w:style>
  <w:style w:type="table" w:styleId="1046">
    <w:name w:val="Grid Table 3 - Accent 6"/>
    <w:next w:val="1046"/>
    <w:link w:val="925"/>
    <w:uiPriority w:val="99"/>
    <w:qFormat/>
    <w:tblPr/>
  </w:style>
  <w:style w:type="table" w:styleId="1047">
    <w:name w:val="Grid Table 4"/>
    <w:next w:val="1047"/>
    <w:link w:val="925"/>
    <w:uiPriority w:val="59"/>
    <w:qFormat/>
    <w:tblPr/>
  </w:style>
  <w:style w:type="table" w:styleId="1048">
    <w:name w:val="Grid Table 4 - Accent 1"/>
    <w:next w:val="1048"/>
    <w:link w:val="925"/>
    <w:uiPriority w:val="59"/>
    <w:qFormat/>
    <w:tblPr/>
  </w:style>
  <w:style w:type="table" w:styleId="1049">
    <w:name w:val="Grid Table 4 - Accent 2"/>
    <w:next w:val="1049"/>
    <w:link w:val="925"/>
    <w:uiPriority w:val="59"/>
    <w:qFormat/>
    <w:tblPr/>
  </w:style>
  <w:style w:type="table" w:styleId="1050">
    <w:name w:val="Grid Table 4 - Accent 3"/>
    <w:next w:val="1050"/>
    <w:link w:val="925"/>
    <w:uiPriority w:val="59"/>
    <w:qFormat/>
    <w:tblPr/>
  </w:style>
  <w:style w:type="table" w:styleId="1051">
    <w:name w:val="Grid Table 4 - Accent 4"/>
    <w:next w:val="1051"/>
    <w:link w:val="925"/>
    <w:uiPriority w:val="59"/>
    <w:qFormat/>
    <w:tblPr/>
  </w:style>
  <w:style w:type="table" w:styleId="1052">
    <w:name w:val="Grid Table 4 - Accent 5"/>
    <w:next w:val="1052"/>
    <w:link w:val="925"/>
    <w:uiPriority w:val="59"/>
    <w:qFormat/>
    <w:tblPr/>
  </w:style>
  <w:style w:type="table" w:styleId="1053">
    <w:name w:val="Grid Table 4 - Accent 6"/>
    <w:next w:val="1053"/>
    <w:link w:val="925"/>
    <w:uiPriority w:val="59"/>
    <w:qFormat/>
    <w:tblPr/>
  </w:style>
  <w:style w:type="table" w:styleId="1054">
    <w:name w:val="Grid Table 5 Dark"/>
    <w:next w:val="1054"/>
    <w:link w:val="925"/>
    <w:uiPriority w:val="99"/>
    <w:qFormat/>
    <w:tblPr/>
  </w:style>
  <w:style w:type="table" w:styleId="1055">
    <w:name w:val="Grid Table 5 Dark- Accent 1"/>
    <w:next w:val="1055"/>
    <w:link w:val="925"/>
    <w:uiPriority w:val="99"/>
    <w:qFormat/>
    <w:tblPr/>
  </w:style>
  <w:style w:type="table" w:styleId="1056">
    <w:name w:val="Grid Table 5 Dark - Accent 2"/>
    <w:next w:val="1056"/>
    <w:link w:val="925"/>
    <w:uiPriority w:val="99"/>
    <w:qFormat/>
    <w:tblPr/>
  </w:style>
  <w:style w:type="table" w:styleId="1057">
    <w:name w:val="Grid Table 5 Dark - Accent 3"/>
    <w:next w:val="1057"/>
    <w:link w:val="925"/>
    <w:uiPriority w:val="99"/>
    <w:qFormat/>
    <w:tblPr/>
  </w:style>
  <w:style w:type="table" w:styleId="1058">
    <w:name w:val="Grid Table 5 Dark- Accent 4"/>
    <w:next w:val="1058"/>
    <w:link w:val="925"/>
    <w:uiPriority w:val="99"/>
    <w:qFormat/>
    <w:tblPr/>
  </w:style>
  <w:style w:type="table" w:styleId="1059">
    <w:name w:val="Grid Table 5 Dark - Accent 5"/>
    <w:next w:val="1059"/>
    <w:link w:val="925"/>
    <w:uiPriority w:val="99"/>
    <w:qFormat/>
    <w:tblPr/>
  </w:style>
  <w:style w:type="table" w:styleId="1060">
    <w:name w:val="Grid Table 5 Dark - Accent 6"/>
    <w:next w:val="1060"/>
    <w:link w:val="925"/>
    <w:uiPriority w:val="99"/>
    <w:qFormat/>
    <w:tblPr/>
  </w:style>
  <w:style w:type="table" w:styleId="1061">
    <w:name w:val="Grid Table 6 Colorful"/>
    <w:next w:val="1061"/>
    <w:link w:val="925"/>
    <w:uiPriority w:val="99"/>
    <w:qFormat/>
    <w:tblPr/>
  </w:style>
  <w:style w:type="table" w:styleId="1062">
    <w:name w:val="Grid Table 6 Colorful - Accent 1"/>
    <w:next w:val="1062"/>
    <w:link w:val="925"/>
    <w:uiPriority w:val="99"/>
    <w:qFormat/>
    <w:tblPr/>
  </w:style>
  <w:style w:type="table" w:styleId="1063">
    <w:name w:val="Grid Table 6 Colorful - Accent 2"/>
    <w:next w:val="1063"/>
    <w:link w:val="925"/>
    <w:uiPriority w:val="99"/>
    <w:qFormat/>
    <w:tblPr/>
  </w:style>
  <w:style w:type="table" w:styleId="1064">
    <w:name w:val="Grid Table 6 Colorful - Accent 3"/>
    <w:next w:val="1064"/>
    <w:link w:val="925"/>
    <w:uiPriority w:val="99"/>
    <w:qFormat/>
    <w:tblPr/>
  </w:style>
  <w:style w:type="table" w:styleId="1065">
    <w:name w:val="Grid Table 6 Colorful - Accent 4"/>
    <w:next w:val="1065"/>
    <w:link w:val="925"/>
    <w:uiPriority w:val="99"/>
    <w:qFormat/>
    <w:tblPr/>
  </w:style>
  <w:style w:type="table" w:styleId="1066">
    <w:name w:val="Grid Table 6 Colorful - Accent 5"/>
    <w:next w:val="1066"/>
    <w:link w:val="925"/>
    <w:uiPriority w:val="99"/>
    <w:qFormat/>
    <w:tblPr/>
  </w:style>
  <w:style w:type="table" w:styleId="1067">
    <w:name w:val="Grid Table 6 Colorful - Accent 6"/>
    <w:next w:val="1067"/>
    <w:link w:val="925"/>
    <w:uiPriority w:val="99"/>
    <w:qFormat/>
    <w:tblPr/>
  </w:style>
  <w:style w:type="table" w:styleId="1068">
    <w:name w:val="Grid Table 7 Colorful"/>
    <w:next w:val="1068"/>
    <w:link w:val="925"/>
    <w:uiPriority w:val="99"/>
    <w:qFormat/>
    <w:tblPr/>
  </w:style>
  <w:style w:type="table" w:styleId="1069">
    <w:name w:val="Grid Table 7 Colorful - Accent 1"/>
    <w:next w:val="1069"/>
    <w:link w:val="925"/>
    <w:uiPriority w:val="99"/>
    <w:qFormat/>
    <w:tblPr/>
  </w:style>
  <w:style w:type="table" w:styleId="1070">
    <w:name w:val="Grid Table 7 Colorful - Accent 2"/>
    <w:next w:val="1070"/>
    <w:link w:val="925"/>
    <w:uiPriority w:val="99"/>
    <w:qFormat/>
    <w:tblPr/>
  </w:style>
  <w:style w:type="table" w:styleId="1071">
    <w:name w:val="Grid Table 7 Colorful - Accent 3"/>
    <w:next w:val="1071"/>
    <w:link w:val="925"/>
    <w:uiPriority w:val="99"/>
    <w:qFormat/>
    <w:tblPr/>
  </w:style>
  <w:style w:type="table" w:styleId="1072">
    <w:name w:val="Grid Table 7 Colorful - Accent 4"/>
    <w:next w:val="1072"/>
    <w:link w:val="925"/>
    <w:uiPriority w:val="99"/>
    <w:qFormat/>
    <w:tblPr/>
  </w:style>
  <w:style w:type="table" w:styleId="1073">
    <w:name w:val="Grid Table 7 Colorful - Accent 5"/>
    <w:next w:val="1073"/>
    <w:link w:val="925"/>
    <w:uiPriority w:val="99"/>
    <w:qFormat/>
    <w:tblPr/>
  </w:style>
  <w:style w:type="table" w:styleId="1074">
    <w:name w:val="Grid Table 7 Colorful - Accent 6"/>
    <w:next w:val="1074"/>
    <w:link w:val="925"/>
    <w:uiPriority w:val="99"/>
    <w:qFormat/>
    <w:tblPr/>
  </w:style>
  <w:style w:type="table" w:styleId="1075">
    <w:name w:val="List Table 1 Light"/>
    <w:next w:val="1075"/>
    <w:link w:val="925"/>
    <w:uiPriority w:val="99"/>
    <w:qFormat/>
    <w:tblPr/>
  </w:style>
  <w:style w:type="table" w:styleId="1076">
    <w:name w:val="List Table 1 Light - Accent 1"/>
    <w:next w:val="1076"/>
    <w:link w:val="925"/>
    <w:uiPriority w:val="99"/>
    <w:qFormat/>
    <w:tblPr/>
  </w:style>
  <w:style w:type="table" w:styleId="1077">
    <w:name w:val="List Table 1 Light - Accent 2"/>
    <w:next w:val="1077"/>
    <w:link w:val="925"/>
    <w:uiPriority w:val="99"/>
    <w:qFormat/>
    <w:tblPr/>
  </w:style>
  <w:style w:type="table" w:styleId="1078">
    <w:name w:val="List Table 1 Light - Accent 3"/>
    <w:next w:val="1078"/>
    <w:link w:val="925"/>
    <w:uiPriority w:val="99"/>
    <w:qFormat/>
    <w:tblPr/>
  </w:style>
  <w:style w:type="table" w:styleId="1079">
    <w:name w:val="List Table 1 Light - Accent 4"/>
    <w:next w:val="1079"/>
    <w:link w:val="925"/>
    <w:uiPriority w:val="99"/>
    <w:qFormat/>
    <w:tblPr/>
  </w:style>
  <w:style w:type="table" w:styleId="1080">
    <w:name w:val="List Table 1 Light - Accent 5"/>
    <w:next w:val="1080"/>
    <w:link w:val="925"/>
    <w:uiPriority w:val="99"/>
    <w:qFormat/>
    <w:tblPr/>
  </w:style>
  <w:style w:type="table" w:styleId="1081">
    <w:name w:val="List Table 1 Light - Accent 6"/>
    <w:next w:val="1081"/>
    <w:link w:val="925"/>
    <w:uiPriority w:val="99"/>
    <w:qFormat/>
    <w:tblPr/>
  </w:style>
  <w:style w:type="table" w:styleId="1082">
    <w:name w:val="List Table 2"/>
    <w:next w:val="1082"/>
    <w:link w:val="925"/>
    <w:uiPriority w:val="99"/>
    <w:qFormat/>
    <w:tblPr/>
  </w:style>
  <w:style w:type="table" w:styleId="1083">
    <w:name w:val="List Table 2 - Accent 1"/>
    <w:next w:val="1083"/>
    <w:link w:val="925"/>
    <w:uiPriority w:val="99"/>
    <w:qFormat/>
    <w:tblPr/>
  </w:style>
  <w:style w:type="table" w:styleId="1084">
    <w:name w:val="List Table 2 - Accent 2"/>
    <w:next w:val="1084"/>
    <w:link w:val="925"/>
    <w:uiPriority w:val="99"/>
    <w:qFormat/>
    <w:tblPr/>
  </w:style>
  <w:style w:type="table" w:styleId="1085">
    <w:name w:val="List Table 2 - Accent 3"/>
    <w:next w:val="1085"/>
    <w:link w:val="925"/>
    <w:uiPriority w:val="99"/>
    <w:qFormat/>
    <w:tblPr/>
  </w:style>
  <w:style w:type="table" w:styleId="1086">
    <w:name w:val="List Table 2 - Accent 4"/>
    <w:next w:val="1086"/>
    <w:link w:val="925"/>
    <w:uiPriority w:val="99"/>
    <w:qFormat/>
    <w:tblPr/>
  </w:style>
  <w:style w:type="table" w:styleId="1087">
    <w:name w:val="List Table 2 - Accent 5"/>
    <w:next w:val="1087"/>
    <w:link w:val="925"/>
    <w:uiPriority w:val="99"/>
    <w:qFormat/>
    <w:tblPr/>
  </w:style>
  <w:style w:type="table" w:styleId="1088">
    <w:name w:val="List Table 2 - Accent 6"/>
    <w:next w:val="1088"/>
    <w:link w:val="925"/>
    <w:uiPriority w:val="99"/>
    <w:qFormat/>
    <w:tblPr/>
  </w:style>
  <w:style w:type="table" w:styleId="1089">
    <w:name w:val="List Table 3"/>
    <w:next w:val="1089"/>
    <w:link w:val="925"/>
    <w:uiPriority w:val="99"/>
    <w:qFormat/>
    <w:tblPr/>
  </w:style>
  <w:style w:type="table" w:styleId="1090">
    <w:name w:val="List Table 3 - Accent 1"/>
    <w:next w:val="1090"/>
    <w:link w:val="925"/>
    <w:uiPriority w:val="99"/>
    <w:qFormat/>
    <w:tblPr/>
  </w:style>
  <w:style w:type="table" w:styleId="1091">
    <w:name w:val="List Table 3 - Accent 2"/>
    <w:next w:val="1091"/>
    <w:link w:val="925"/>
    <w:uiPriority w:val="99"/>
    <w:qFormat/>
    <w:tblPr/>
  </w:style>
  <w:style w:type="table" w:styleId="1092">
    <w:name w:val="List Table 3 - Accent 3"/>
    <w:next w:val="1092"/>
    <w:link w:val="925"/>
    <w:uiPriority w:val="99"/>
    <w:qFormat/>
    <w:tblPr/>
  </w:style>
  <w:style w:type="table" w:styleId="1093">
    <w:name w:val="List Table 3 - Accent 4"/>
    <w:next w:val="1093"/>
    <w:link w:val="925"/>
    <w:uiPriority w:val="99"/>
    <w:qFormat/>
    <w:tblPr/>
  </w:style>
  <w:style w:type="table" w:styleId="1094">
    <w:name w:val="List Table 3 - Accent 5"/>
    <w:next w:val="1094"/>
    <w:link w:val="925"/>
    <w:uiPriority w:val="99"/>
    <w:qFormat/>
    <w:tblPr/>
  </w:style>
  <w:style w:type="table" w:styleId="1095">
    <w:name w:val="List Table 3 - Accent 6"/>
    <w:next w:val="1095"/>
    <w:link w:val="925"/>
    <w:uiPriority w:val="99"/>
    <w:qFormat/>
    <w:tblPr/>
  </w:style>
  <w:style w:type="table" w:styleId="1096">
    <w:name w:val="List Table 4"/>
    <w:next w:val="1096"/>
    <w:link w:val="925"/>
    <w:uiPriority w:val="99"/>
    <w:qFormat/>
    <w:tblPr/>
  </w:style>
  <w:style w:type="table" w:styleId="1097">
    <w:name w:val="List Table 4 - Accent 1"/>
    <w:next w:val="1097"/>
    <w:link w:val="925"/>
    <w:uiPriority w:val="99"/>
    <w:qFormat/>
    <w:tblPr/>
  </w:style>
  <w:style w:type="table" w:styleId="1098">
    <w:name w:val="List Table 4 - Accent 2"/>
    <w:next w:val="1098"/>
    <w:link w:val="925"/>
    <w:uiPriority w:val="99"/>
    <w:qFormat/>
    <w:tblPr/>
  </w:style>
  <w:style w:type="table" w:styleId="1099">
    <w:name w:val="List Table 4 - Accent 3"/>
    <w:next w:val="1099"/>
    <w:link w:val="925"/>
    <w:uiPriority w:val="99"/>
    <w:qFormat/>
    <w:tblPr/>
  </w:style>
  <w:style w:type="table" w:styleId="1100">
    <w:name w:val="List Table 4 - Accent 4"/>
    <w:next w:val="1100"/>
    <w:link w:val="925"/>
    <w:uiPriority w:val="99"/>
    <w:qFormat/>
    <w:tblPr/>
  </w:style>
  <w:style w:type="table" w:styleId="1101">
    <w:name w:val="List Table 4 - Accent 5"/>
    <w:next w:val="1101"/>
    <w:link w:val="925"/>
    <w:uiPriority w:val="99"/>
    <w:qFormat/>
    <w:tblPr/>
  </w:style>
  <w:style w:type="table" w:styleId="1102">
    <w:name w:val="List Table 4 - Accent 6"/>
    <w:next w:val="1102"/>
    <w:link w:val="925"/>
    <w:uiPriority w:val="99"/>
    <w:qFormat/>
    <w:tblPr/>
  </w:style>
  <w:style w:type="table" w:styleId="1103">
    <w:name w:val="List Table 5 Dark"/>
    <w:next w:val="1103"/>
    <w:link w:val="925"/>
    <w:uiPriority w:val="99"/>
    <w:qFormat/>
    <w:tblPr/>
  </w:style>
  <w:style w:type="table" w:styleId="1104">
    <w:name w:val="List Table 5 Dark - Accent 1"/>
    <w:next w:val="1104"/>
    <w:link w:val="925"/>
    <w:uiPriority w:val="99"/>
    <w:qFormat/>
    <w:tblPr/>
  </w:style>
  <w:style w:type="table" w:styleId="1105">
    <w:name w:val="List Table 5 Dark - Accent 2"/>
    <w:next w:val="1105"/>
    <w:link w:val="925"/>
    <w:uiPriority w:val="99"/>
    <w:qFormat/>
    <w:tblPr/>
  </w:style>
  <w:style w:type="table" w:styleId="1106">
    <w:name w:val="List Table 5 Dark - Accent 3"/>
    <w:next w:val="1106"/>
    <w:link w:val="925"/>
    <w:uiPriority w:val="99"/>
    <w:qFormat/>
    <w:tblPr/>
  </w:style>
  <w:style w:type="table" w:styleId="1107">
    <w:name w:val="List Table 5 Dark - Accent 4"/>
    <w:next w:val="1107"/>
    <w:link w:val="925"/>
    <w:uiPriority w:val="99"/>
    <w:qFormat/>
    <w:tblPr/>
  </w:style>
  <w:style w:type="table" w:styleId="1108">
    <w:name w:val="List Table 5 Dark - Accent 5"/>
    <w:next w:val="1108"/>
    <w:link w:val="925"/>
    <w:uiPriority w:val="99"/>
    <w:qFormat/>
    <w:tblPr/>
  </w:style>
  <w:style w:type="table" w:styleId="1109">
    <w:name w:val="List Table 5 Dark - Accent 6"/>
    <w:next w:val="1109"/>
    <w:link w:val="925"/>
    <w:uiPriority w:val="99"/>
    <w:qFormat/>
    <w:tblPr/>
  </w:style>
  <w:style w:type="table" w:styleId="1110">
    <w:name w:val="List Table 6 Colorful"/>
    <w:next w:val="1110"/>
    <w:link w:val="925"/>
    <w:uiPriority w:val="99"/>
    <w:qFormat/>
    <w:tblPr/>
  </w:style>
  <w:style w:type="table" w:styleId="1111">
    <w:name w:val="List Table 6 Colorful - Accent 1"/>
    <w:next w:val="1111"/>
    <w:link w:val="925"/>
    <w:uiPriority w:val="99"/>
    <w:qFormat/>
    <w:tblPr/>
  </w:style>
  <w:style w:type="table" w:styleId="1112">
    <w:name w:val="List Table 6 Colorful - Accent 2"/>
    <w:next w:val="1112"/>
    <w:link w:val="925"/>
    <w:uiPriority w:val="99"/>
    <w:qFormat/>
    <w:tblPr/>
  </w:style>
  <w:style w:type="table" w:styleId="1113">
    <w:name w:val="List Table 6 Colorful - Accent 3"/>
    <w:next w:val="1113"/>
    <w:link w:val="925"/>
    <w:uiPriority w:val="99"/>
    <w:qFormat/>
    <w:tblPr/>
  </w:style>
  <w:style w:type="table" w:styleId="1114">
    <w:name w:val="List Table 6 Colorful - Accent 4"/>
    <w:next w:val="1114"/>
    <w:link w:val="925"/>
    <w:uiPriority w:val="99"/>
    <w:qFormat/>
    <w:tblPr/>
  </w:style>
  <w:style w:type="table" w:styleId="1115">
    <w:name w:val="List Table 6 Colorful - Accent 5"/>
    <w:next w:val="1115"/>
    <w:link w:val="925"/>
    <w:uiPriority w:val="99"/>
    <w:qFormat/>
    <w:tblPr/>
  </w:style>
  <w:style w:type="table" w:styleId="1116">
    <w:name w:val="List Table 6 Colorful - Accent 6"/>
    <w:next w:val="1116"/>
    <w:link w:val="925"/>
    <w:uiPriority w:val="99"/>
    <w:qFormat/>
    <w:tblPr/>
  </w:style>
  <w:style w:type="table" w:styleId="1117">
    <w:name w:val="List Table 7 Colorful"/>
    <w:next w:val="1117"/>
    <w:link w:val="925"/>
    <w:uiPriority w:val="99"/>
    <w:qFormat/>
    <w:tblPr/>
  </w:style>
  <w:style w:type="table" w:styleId="1118">
    <w:name w:val="List Table 7 Colorful - Accent 1"/>
    <w:next w:val="1118"/>
    <w:link w:val="925"/>
    <w:uiPriority w:val="99"/>
    <w:qFormat/>
    <w:tblPr/>
  </w:style>
  <w:style w:type="table" w:styleId="1119">
    <w:name w:val="List Table 7 Colorful - Accent 2"/>
    <w:next w:val="1119"/>
    <w:link w:val="925"/>
    <w:uiPriority w:val="99"/>
    <w:qFormat/>
    <w:tblPr/>
  </w:style>
  <w:style w:type="table" w:styleId="1120">
    <w:name w:val="List Table 7 Colorful - Accent 3"/>
    <w:next w:val="1120"/>
    <w:link w:val="925"/>
    <w:uiPriority w:val="99"/>
    <w:qFormat/>
    <w:tblPr/>
  </w:style>
  <w:style w:type="table" w:styleId="1121">
    <w:name w:val="List Table 7 Colorful - Accent 4"/>
    <w:next w:val="1121"/>
    <w:link w:val="925"/>
    <w:uiPriority w:val="99"/>
    <w:qFormat/>
    <w:tblPr/>
  </w:style>
  <w:style w:type="table" w:styleId="1122">
    <w:name w:val="List Table 7 Colorful - Accent 5"/>
    <w:next w:val="1122"/>
    <w:link w:val="925"/>
    <w:uiPriority w:val="99"/>
    <w:qFormat/>
    <w:tblPr/>
  </w:style>
  <w:style w:type="table" w:styleId="1123">
    <w:name w:val="List Table 7 Colorful - Accent 6"/>
    <w:next w:val="1123"/>
    <w:link w:val="925"/>
    <w:uiPriority w:val="99"/>
    <w:qFormat/>
    <w:tblPr/>
  </w:style>
  <w:style w:type="table" w:styleId="1124">
    <w:name w:val="Lined - Accent"/>
    <w:next w:val="1124"/>
    <w:link w:val="925"/>
    <w:uiPriority w:val="99"/>
    <w:qFormat/>
    <w:rPr>
      <w:color w:val="404040"/>
    </w:rPr>
    <w:tblPr/>
  </w:style>
  <w:style w:type="table" w:styleId="1125">
    <w:name w:val="Lined - Accent 1"/>
    <w:next w:val="1125"/>
    <w:link w:val="925"/>
    <w:uiPriority w:val="99"/>
    <w:qFormat/>
    <w:rPr>
      <w:color w:val="404040"/>
    </w:rPr>
    <w:tblPr/>
  </w:style>
  <w:style w:type="table" w:styleId="1126">
    <w:name w:val="Lined - Accent 2"/>
    <w:next w:val="1126"/>
    <w:link w:val="925"/>
    <w:uiPriority w:val="99"/>
    <w:qFormat/>
    <w:rPr>
      <w:color w:val="404040"/>
    </w:rPr>
    <w:tblPr/>
  </w:style>
  <w:style w:type="table" w:styleId="1127">
    <w:name w:val="Lined - Accent 3"/>
    <w:next w:val="1127"/>
    <w:link w:val="925"/>
    <w:uiPriority w:val="99"/>
    <w:qFormat/>
    <w:rPr>
      <w:color w:val="404040"/>
    </w:rPr>
    <w:tblPr/>
  </w:style>
  <w:style w:type="table" w:styleId="1128">
    <w:name w:val="Lined - Accent 4"/>
    <w:next w:val="1128"/>
    <w:link w:val="925"/>
    <w:uiPriority w:val="99"/>
    <w:qFormat/>
    <w:rPr>
      <w:color w:val="404040"/>
    </w:rPr>
    <w:tblPr/>
  </w:style>
  <w:style w:type="table" w:styleId="1129">
    <w:name w:val="Lined - Accent 5"/>
    <w:next w:val="1129"/>
    <w:link w:val="925"/>
    <w:uiPriority w:val="99"/>
    <w:qFormat/>
    <w:rPr>
      <w:color w:val="404040"/>
    </w:rPr>
    <w:tblPr/>
  </w:style>
  <w:style w:type="table" w:styleId="1130">
    <w:name w:val="Lined - Accent 6"/>
    <w:next w:val="1130"/>
    <w:link w:val="925"/>
    <w:uiPriority w:val="99"/>
    <w:qFormat/>
    <w:rPr>
      <w:color w:val="404040"/>
    </w:rPr>
    <w:tblPr/>
  </w:style>
  <w:style w:type="table" w:styleId="1131">
    <w:name w:val="Bordered &amp; Lined - Accent"/>
    <w:next w:val="1131"/>
    <w:link w:val="925"/>
    <w:uiPriority w:val="99"/>
    <w:qFormat/>
    <w:rPr>
      <w:color w:val="404040"/>
    </w:rPr>
    <w:tblPr/>
  </w:style>
  <w:style w:type="table" w:styleId="1132">
    <w:name w:val="Bordered &amp; Lined - Accent 1"/>
    <w:next w:val="1132"/>
    <w:link w:val="925"/>
    <w:uiPriority w:val="99"/>
    <w:qFormat/>
    <w:rPr>
      <w:color w:val="404040"/>
    </w:rPr>
    <w:tblPr/>
  </w:style>
  <w:style w:type="table" w:styleId="1133">
    <w:name w:val="Bordered &amp; Lined - Accent 2"/>
    <w:next w:val="1133"/>
    <w:link w:val="925"/>
    <w:uiPriority w:val="99"/>
    <w:qFormat/>
    <w:rPr>
      <w:color w:val="404040"/>
    </w:rPr>
    <w:tblPr/>
  </w:style>
  <w:style w:type="table" w:styleId="1134">
    <w:name w:val="Bordered &amp; Lined - Accent 3"/>
    <w:next w:val="1134"/>
    <w:link w:val="925"/>
    <w:uiPriority w:val="99"/>
    <w:qFormat/>
    <w:rPr>
      <w:color w:val="404040"/>
    </w:rPr>
    <w:tblPr/>
  </w:style>
  <w:style w:type="table" w:styleId="1135">
    <w:name w:val="Bordered &amp; Lined - Accent 4"/>
    <w:next w:val="1135"/>
    <w:link w:val="925"/>
    <w:uiPriority w:val="99"/>
    <w:qFormat/>
    <w:rPr>
      <w:color w:val="404040"/>
    </w:rPr>
    <w:tblPr/>
  </w:style>
  <w:style w:type="table" w:styleId="1136">
    <w:name w:val="Bordered &amp; Lined - Accent 5"/>
    <w:next w:val="1136"/>
    <w:link w:val="925"/>
    <w:uiPriority w:val="99"/>
    <w:qFormat/>
    <w:rPr>
      <w:color w:val="404040"/>
    </w:rPr>
    <w:tblPr/>
  </w:style>
  <w:style w:type="table" w:styleId="1137">
    <w:name w:val="Bordered &amp; Lined - Accent 6"/>
    <w:next w:val="1137"/>
    <w:link w:val="925"/>
    <w:uiPriority w:val="99"/>
    <w:qFormat/>
    <w:rPr>
      <w:color w:val="404040"/>
    </w:rPr>
    <w:tblPr/>
  </w:style>
  <w:style w:type="table" w:styleId="1138">
    <w:name w:val="Bordered"/>
    <w:next w:val="1138"/>
    <w:link w:val="925"/>
    <w:uiPriority w:val="99"/>
    <w:qFormat/>
    <w:tblPr/>
  </w:style>
  <w:style w:type="table" w:styleId="1139">
    <w:name w:val="Bordered - Accent 1"/>
    <w:next w:val="1139"/>
    <w:link w:val="925"/>
    <w:uiPriority w:val="99"/>
    <w:qFormat/>
    <w:tblPr/>
  </w:style>
  <w:style w:type="table" w:styleId="1140">
    <w:name w:val="Bordered - Accent 2"/>
    <w:next w:val="1140"/>
    <w:link w:val="925"/>
    <w:uiPriority w:val="99"/>
    <w:qFormat/>
    <w:tblPr/>
  </w:style>
  <w:style w:type="table" w:styleId="1141">
    <w:name w:val="Bordered - Accent 3"/>
    <w:next w:val="1141"/>
    <w:link w:val="925"/>
    <w:uiPriority w:val="99"/>
    <w:qFormat/>
    <w:tblPr/>
  </w:style>
  <w:style w:type="table" w:styleId="1142">
    <w:name w:val="Bordered - Accent 4"/>
    <w:next w:val="1142"/>
    <w:link w:val="925"/>
    <w:uiPriority w:val="99"/>
    <w:qFormat/>
    <w:tblPr/>
  </w:style>
  <w:style w:type="table" w:styleId="1143">
    <w:name w:val="Bordered - Accent 5"/>
    <w:next w:val="1143"/>
    <w:link w:val="925"/>
    <w:uiPriority w:val="99"/>
    <w:qFormat/>
    <w:tblPr/>
  </w:style>
  <w:style w:type="table" w:styleId="1144">
    <w:name w:val="Bordered - Accent 6"/>
    <w:next w:val="1144"/>
    <w:link w:val="925"/>
    <w:uiPriority w:val="99"/>
    <w:qFormat/>
    <w:tblPr/>
  </w:style>
  <w:style w:type="paragraph" w:styleId="1145">
    <w:name w:val="TOC 标题11"/>
    <w:next w:val="1145"/>
    <w:link w:val="925"/>
    <w:uiPriority w:val="39"/>
    <w:unhideWhenUsed/>
    <w:qFormat/>
    <w:rPr>
      <w:rFonts w:ascii="Times New Roman" w:hAnsi="Times New Roman" w:eastAsia="宋体" w:cs="Times New Roman"/>
      <w:lang w:val="en-US" w:eastAsia="zh-CN" w:bidi="ar-SA"/>
    </w:rPr>
  </w:style>
  <w:style w:type="paragraph" w:styleId="1146">
    <w:name w:val="标题 11"/>
    <w:basedOn w:val="925"/>
    <w:next w:val="925"/>
    <w:link w:val="1147"/>
    <w:uiPriority w:val="9"/>
    <w:qFormat/>
    <w:pPr>
      <w:keepLines/>
      <w:keepNext/>
      <w:spacing w:before="340" w:after="330" w:line="578" w:lineRule="auto"/>
      <w:outlineLvl w:val="0"/>
    </w:pPr>
    <w:rPr>
      <w:rFonts w:ascii="Calibri" w:hAnsi="Calibri"/>
      <w:b/>
      <w:bCs/>
      <w:sz w:val="44"/>
      <w:szCs w:val="44"/>
    </w:rPr>
  </w:style>
  <w:style w:type="character" w:styleId="1147">
    <w:name w:val="标题 1 字符"/>
    <w:next w:val="1147"/>
    <w:link w:val="1146"/>
    <w:uiPriority w:val="9"/>
    <w:qFormat/>
    <w:rPr>
      <w:rFonts w:ascii="Calibri" w:hAnsi="Calibri" w:eastAsia="宋体" w:cs="Times New Roman"/>
      <w:b/>
      <w:bCs/>
      <w:sz w:val="44"/>
      <w:szCs w:val="44"/>
    </w:rPr>
  </w:style>
  <w:style w:type="paragraph" w:styleId="1148">
    <w:name w:val="正文缩进1"/>
    <w:basedOn w:val="925"/>
    <w:next w:val="925"/>
    <w:link w:val="925"/>
    <w:unhideWhenUsed/>
    <w:qFormat/>
    <w:pPr>
      <w:ind w:firstLine="420"/>
    </w:pPr>
    <w:rPr>
      <w:rFonts w:ascii="Calibri" w:hAnsi="Calibri"/>
    </w:rPr>
  </w:style>
  <w:style w:type="paragraph" w:styleId="1149">
    <w:name w:val="标题 31"/>
    <w:basedOn w:val="925"/>
    <w:next w:val="925"/>
    <w:link w:val="1150"/>
    <w:qFormat/>
    <w:pPr>
      <w:keepLines/>
      <w:keepNext/>
      <w:spacing w:before="260" w:after="260" w:line="416" w:lineRule="auto"/>
      <w:outlineLvl w:val="2"/>
    </w:pPr>
    <w:rPr>
      <w:rFonts w:ascii="Calibri" w:hAnsi="Calibri"/>
      <w:b/>
      <w:bCs/>
      <w:sz w:val="32"/>
      <w:szCs w:val="32"/>
    </w:rPr>
  </w:style>
  <w:style w:type="character" w:styleId="1150">
    <w:name w:val="标题 3 字符"/>
    <w:next w:val="1150"/>
    <w:link w:val="1149"/>
    <w:qFormat/>
    <w:rPr>
      <w:rFonts w:ascii="Calibri" w:hAnsi="Calibri" w:eastAsia="宋体" w:cs="Times New Roman"/>
      <w:b/>
      <w:bCs/>
      <w:sz w:val="32"/>
      <w:szCs w:val="32"/>
    </w:rPr>
  </w:style>
  <w:style w:type="paragraph" w:styleId="1151">
    <w:name w:val="标题 41"/>
    <w:basedOn w:val="925"/>
    <w:next w:val="1148"/>
    <w:link w:val="1152"/>
    <w:qFormat/>
    <w:pPr>
      <w:spacing w:before="280" w:after="290" w:line="377" w:lineRule="auto"/>
      <w:outlineLvl w:val="3"/>
    </w:pPr>
    <w:rPr>
      <w:rFonts w:ascii="Arial" w:hAnsi="Arial" w:eastAsia="黑体"/>
      <w:b/>
      <w:bCs/>
      <w:sz w:val="28"/>
      <w:szCs w:val="28"/>
    </w:rPr>
  </w:style>
  <w:style w:type="character" w:styleId="1152">
    <w:name w:val="标题 4 字符"/>
    <w:next w:val="1152"/>
    <w:link w:val="1151"/>
    <w:qFormat/>
    <w:rPr>
      <w:rFonts w:ascii="Arial" w:hAnsi="Arial" w:eastAsia="黑体" w:cs="Times New Roman"/>
      <w:b/>
      <w:bCs/>
      <w:sz w:val="28"/>
      <w:szCs w:val="28"/>
    </w:rPr>
  </w:style>
  <w:style w:type="paragraph" w:styleId="1153">
    <w:name w:val="标题 51"/>
    <w:basedOn w:val="925"/>
    <w:next w:val="925"/>
    <w:link w:val="925"/>
    <w:uiPriority w:val="1"/>
    <w:qFormat/>
    <w:pPr>
      <w:ind w:left="62"/>
      <w:jc w:val="center"/>
      <w:outlineLvl w:val="4"/>
    </w:pPr>
    <w:rPr>
      <w:rFonts w:ascii="宋体" w:hAnsi="宋体" w:cs="宋体"/>
      <w:b/>
      <w:bCs/>
      <w:sz w:val="24"/>
      <w:szCs w:val="24"/>
      <w:lang w:val="zh-CN" w:bidi="zh-CN"/>
    </w:rPr>
  </w:style>
  <w:style w:type="character" w:styleId="1154">
    <w:name w:val="默认段落字体1"/>
    <w:next w:val="1154"/>
    <w:link w:val="925"/>
    <w:uiPriority w:val="1"/>
    <w:unhideWhenUsed/>
    <w:qFormat/>
  </w:style>
  <w:style w:type="table" w:styleId="1155">
    <w:name w:val="普通表格1"/>
    <w:next w:val="1155"/>
    <w:link w:val="925"/>
    <w:uiPriority w:val="99"/>
    <w:unhideWhenUsed/>
    <w:qFormat/>
    <w:tblPr/>
  </w:style>
  <w:style w:type="paragraph" w:styleId="1156">
    <w:name w:val="文档结构图1"/>
    <w:basedOn w:val="925"/>
    <w:next w:val="1156"/>
    <w:link w:val="1157"/>
    <w:uiPriority w:val="99"/>
    <w:unhideWhenUsed/>
    <w:qFormat/>
    <w:rPr>
      <w:rFonts w:ascii="宋体"/>
      <w:sz w:val="18"/>
      <w:szCs w:val="18"/>
    </w:rPr>
  </w:style>
  <w:style w:type="character" w:styleId="1157">
    <w:name w:val="文档结构图 字符"/>
    <w:next w:val="1157"/>
    <w:link w:val="1156"/>
    <w:uiPriority w:val="99"/>
    <w:semiHidden/>
    <w:qFormat/>
    <w:rPr>
      <w:rFonts w:ascii="宋体"/>
      <w:sz w:val="18"/>
      <w:szCs w:val="18"/>
    </w:rPr>
  </w:style>
  <w:style w:type="paragraph" w:styleId="1158">
    <w:name w:val="批注文字1"/>
    <w:basedOn w:val="925"/>
    <w:next w:val="1158"/>
    <w:link w:val="925"/>
    <w:uiPriority w:val="99"/>
    <w:unhideWhenUsed/>
    <w:qFormat/>
    <w:pPr>
      <w:jc w:val="left"/>
    </w:pPr>
  </w:style>
  <w:style w:type="paragraph" w:styleId="1159">
    <w:name w:val="正文文本11"/>
    <w:basedOn w:val="925"/>
    <w:next w:val="1160"/>
    <w:link w:val="925"/>
    <w:qFormat/>
    <w:rPr>
      <w:rFonts w:ascii="楷体_GB2312" w:hAnsi="Arial" w:eastAsia="楷体_GB2312"/>
      <w:sz w:val="28"/>
      <w:szCs w:val="28"/>
    </w:rPr>
  </w:style>
  <w:style w:type="paragraph" w:styleId="1160">
    <w:name w:val="正文文本 21"/>
    <w:basedOn w:val="925"/>
    <w:next w:val="1160"/>
    <w:link w:val="925"/>
    <w:qFormat/>
    <w:pPr>
      <w:spacing w:after="120" w:line="480" w:lineRule="auto"/>
    </w:pPr>
  </w:style>
  <w:style w:type="paragraph" w:styleId="1161">
    <w:name w:val="列表项目符号 21"/>
    <w:basedOn w:val="925"/>
    <w:next w:val="1161"/>
    <w:link w:val="925"/>
    <w:uiPriority w:val="99"/>
    <w:unhideWhenUsed/>
    <w:qFormat/>
    <w:pPr>
      <w:numPr>
        <w:ilvl w:val="0"/>
        <w:numId w:val="1"/>
      </w:numPr>
      <w:tabs>
        <w:tab w:val="left" w:pos="780" w:leader="none"/>
      </w:tabs>
    </w:pPr>
  </w:style>
  <w:style w:type="paragraph" w:styleId="1162">
    <w:name w:val="纯文本1"/>
    <w:basedOn w:val="925"/>
    <w:next w:val="1162"/>
    <w:link w:val="1163"/>
    <w:uiPriority w:val="99"/>
    <w:unhideWhenUsed/>
    <w:qFormat/>
    <w:rPr>
      <w:rFonts w:ascii="宋体" w:hAnsi="Courier New"/>
      <w:sz w:val="20"/>
      <w:szCs w:val="20"/>
    </w:rPr>
  </w:style>
  <w:style w:type="character" w:styleId="1163">
    <w:name w:val="纯文本 字符"/>
    <w:next w:val="1163"/>
    <w:link w:val="1162"/>
    <w:uiPriority w:val="99"/>
    <w:qFormat/>
    <w:rPr>
      <w:rFonts w:ascii="宋体" w:hAnsi="Courier New"/>
    </w:rPr>
  </w:style>
  <w:style w:type="paragraph" w:styleId="1164">
    <w:name w:val="日期1"/>
    <w:basedOn w:val="925"/>
    <w:next w:val="925"/>
    <w:link w:val="1165"/>
    <w:qFormat/>
    <w:rPr>
      <w:sz w:val="24"/>
      <w:szCs w:val="20"/>
    </w:rPr>
  </w:style>
  <w:style w:type="character" w:styleId="1165">
    <w:name w:val="日期 字符"/>
    <w:next w:val="1165"/>
    <w:link w:val="1164"/>
    <w:qFormat/>
    <w:rPr>
      <w:rFonts w:ascii="Times New Roman" w:hAnsi="Times New Roman"/>
      <w:sz w:val="24"/>
    </w:rPr>
  </w:style>
  <w:style w:type="paragraph" w:styleId="1166">
    <w:name w:val="正文文本缩进 21"/>
    <w:basedOn w:val="925"/>
    <w:next w:val="1166"/>
    <w:link w:val="925"/>
    <w:uiPriority w:val="99"/>
    <w:unhideWhenUsed/>
    <w:qFormat/>
    <w:pPr>
      <w:ind w:firstLine="510"/>
      <w:spacing w:line="520" w:lineRule="exact"/>
    </w:pPr>
    <w:rPr>
      <w:rFonts w:ascii="华文仿宋" w:eastAsia="华文仿宋"/>
      <w:sz w:val="28"/>
    </w:rPr>
  </w:style>
  <w:style w:type="paragraph" w:styleId="1167">
    <w:name w:val="批注框文本1"/>
    <w:basedOn w:val="925"/>
    <w:next w:val="1167"/>
    <w:link w:val="1168"/>
    <w:uiPriority w:val="99"/>
    <w:unhideWhenUsed/>
    <w:qFormat/>
    <w:rPr>
      <w:sz w:val="18"/>
      <w:szCs w:val="18"/>
    </w:rPr>
  </w:style>
  <w:style w:type="character" w:styleId="1168">
    <w:name w:val="批注框文本 字符"/>
    <w:next w:val="1168"/>
    <w:link w:val="1167"/>
    <w:uiPriority w:val="99"/>
    <w:semiHidden/>
    <w:qFormat/>
    <w:rPr>
      <w:sz w:val="18"/>
      <w:szCs w:val="18"/>
    </w:rPr>
  </w:style>
  <w:style w:type="paragraph" w:styleId="1169">
    <w:name w:val="页脚1"/>
    <w:basedOn w:val="925"/>
    <w:next w:val="1169"/>
    <w:link w:val="1170"/>
    <w:uiPriority w:val="99"/>
    <w:unhideWhenUsed/>
    <w:qFormat/>
    <w:pPr>
      <w:jc w:val="left"/>
      <w:tabs>
        <w:tab w:val="center" w:pos="4153" w:leader="none"/>
        <w:tab w:val="right" w:pos="8306" w:leader="none"/>
      </w:tabs>
    </w:pPr>
    <w:rPr>
      <w:sz w:val="18"/>
      <w:szCs w:val="18"/>
    </w:rPr>
  </w:style>
  <w:style w:type="character" w:styleId="1170">
    <w:name w:val="页脚 字符"/>
    <w:next w:val="1170"/>
    <w:link w:val="1169"/>
    <w:uiPriority w:val="99"/>
    <w:qFormat/>
    <w:rPr>
      <w:sz w:val="18"/>
      <w:szCs w:val="18"/>
    </w:rPr>
  </w:style>
  <w:style w:type="paragraph" w:styleId="1171">
    <w:name w:val="页眉1"/>
    <w:basedOn w:val="1172"/>
    <w:next w:val="1171"/>
    <w:link w:val="11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72">
    <w:name w:val="正文111"/>
    <w:next w:val="1173"/>
    <w:link w:val="925"/>
    <w:qFormat/>
    <w:pPr>
      <w:jc w:val="both"/>
      <w:widowControl w:val="off"/>
    </w:pPr>
    <w:rPr>
      <w:rFonts w:ascii="Calibri" w:hAnsi="Calibri" w:eastAsia="宋体" w:cs="Times New Roman"/>
      <w:sz w:val="21"/>
      <w:szCs w:val="24"/>
      <w:lang w:val="en-US" w:eastAsia="zh-CN" w:bidi="ar-SA"/>
    </w:rPr>
  </w:style>
  <w:style w:type="paragraph" w:styleId="1173">
    <w:name w:val="文本块1"/>
    <w:basedOn w:val="1172"/>
    <w:next w:val="1173"/>
    <w:link w:val="925"/>
    <w:qFormat/>
    <w:pPr>
      <w:ind w:left="567" w:right="454" w:firstLine="498"/>
      <w:jc w:val="left"/>
      <w:widowControl/>
    </w:pPr>
    <w:rPr>
      <w:rFonts w:ascii="仿宋_GB2312" w:eastAsia="仿宋_GB2312"/>
      <w:sz w:val="30"/>
      <w:szCs w:val="20"/>
    </w:rPr>
  </w:style>
  <w:style w:type="character" w:styleId="1174">
    <w:name w:val="页眉 字符"/>
    <w:next w:val="1174"/>
    <w:link w:val="1171"/>
    <w:uiPriority w:val="99"/>
    <w:qFormat/>
    <w:rPr>
      <w:sz w:val="18"/>
      <w:szCs w:val="18"/>
    </w:rPr>
  </w:style>
  <w:style w:type="paragraph" w:styleId="1175">
    <w:name w:val="目录 11"/>
    <w:basedOn w:val="925"/>
    <w:next w:val="925"/>
    <w:link w:val="925"/>
    <w:uiPriority w:val="39"/>
    <w:unhideWhenUsed/>
    <w:qFormat/>
    <w:rPr>
      <w:rFonts w:ascii="Calibri" w:hAnsi="Calibri"/>
    </w:rPr>
  </w:style>
  <w:style w:type="paragraph" w:styleId="1176">
    <w:name w:val="目录 21"/>
    <w:basedOn w:val="925"/>
    <w:next w:val="925"/>
    <w:link w:val="925"/>
    <w:uiPriority w:val="39"/>
    <w:unhideWhenUsed/>
    <w:qFormat/>
    <w:pPr>
      <w:ind w:left="420"/>
    </w:pPr>
  </w:style>
  <w:style w:type="paragraph" w:styleId="1177">
    <w:name w:val="普通(网站)1"/>
    <w:basedOn w:val="925"/>
    <w:next w:val="1177"/>
    <w:link w:val="925"/>
    <w:unhideWhenUsed/>
    <w:qFormat/>
    <w:pPr>
      <w:jc w:val="left"/>
    </w:pPr>
    <w:rPr>
      <w:rFonts w:ascii="Calibri" w:hAnsi="Calibri"/>
      <w:sz w:val="24"/>
      <w:szCs w:val="24"/>
    </w:rPr>
  </w:style>
  <w:style w:type="paragraph" w:styleId="1178">
    <w:name w:val="标题1"/>
    <w:basedOn w:val="925"/>
    <w:next w:val="925"/>
    <w:link w:val="925"/>
    <w:uiPriority w:val="99"/>
    <w:qFormat/>
    <w:pPr>
      <w:jc w:val="center"/>
      <w:spacing w:before="240" w:after="60"/>
      <w:outlineLvl w:val="0"/>
    </w:pPr>
    <w:rPr>
      <w:rFonts w:ascii="等线 Light" w:hAnsi="等线 Light"/>
      <w:b/>
      <w:bCs/>
      <w:sz w:val="32"/>
      <w:szCs w:val="32"/>
    </w:rPr>
  </w:style>
  <w:style w:type="character" w:styleId="1179">
    <w:name w:val="要点1"/>
    <w:next w:val="1179"/>
    <w:link w:val="925"/>
    <w:qFormat/>
    <w:rPr>
      <w:b/>
    </w:rPr>
  </w:style>
  <w:style w:type="character" w:styleId="1180">
    <w:name w:val="日期 Char1"/>
    <w:next w:val="1180"/>
    <w:link w:val="925"/>
    <w:uiPriority w:val="99"/>
    <w:semiHidden/>
    <w:qFormat/>
  </w:style>
  <w:style w:type="character" w:styleId="1181">
    <w:name w:val="页脚 Char1"/>
    <w:next w:val="1181"/>
    <w:link w:val="925"/>
    <w:uiPriority w:val="99"/>
    <w:semiHidden/>
    <w:qFormat/>
    <w:rPr>
      <w:sz w:val="18"/>
      <w:szCs w:val="18"/>
    </w:rPr>
  </w:style>
  <w:style w:type="character" w:styleId="1182">
    <w:name w:val="纯文本 Char1"/>
    <w:next w:val="1182"/>
    <w:link w:val="925"/>
    <w:uiPriority w:val="99"/>
    <w:semiHidden/>
    <w:qFormat/>
    <w:rPr>
      <w:rFonts w:ascii="宋体" w:hAnsi="Courier New" w:eastAsia="宋体" w:cs="Courier New"/>
      <w:szCs w:val="21"/>
    </w:rPr>
  </w:style>
  <w:style w:type="character" w:styleId="1183">
    <w:name w:val="页眉 Char1"/>
    <w:next w:val="1183"/>
    <w:link w:val="925"/>
    <w:uiPriority w:val="99"/>
    <w:semiHidden/>
    <w:qFormat/>
    <w:rPr>
      <w:sz w:val="18"/>
      <w:szCs w:val="18"/>
    </w:rPr>
  </w:style>
  <w:style w:type="character" w:styleId="1184">
    <w:name w:val="NormalCharacter1"/>
    <w:next w:val="1184"/>
    <w:link w:val="925"/>
    <w:semiHidden/>
    <w:qFormat/>
    <w:rPr>
      <w:rFonts w:ascii="宋体"/>
      <w:sz w:val="34"/>
      <w:lang w:val="en-US" w:eastAsia="zh-CN" w:bidi="ar-SA"/>
    </w:rPr>
  </w:style>
  <w:style w:type="paragraph" w:styleId="1185">
    <w:name w:val="无间隔1"/>
    <w:next w:val="1185"/>
    <w:link w:val="925"/>
    <w:uiPriority w:val="99"/>
    <w:qFormat/>
    <w:pPr>
      <w:jc w:val="both"/>
      <w:widowControl w:val="off"/>
    </w:pPr>
    <w:rPr>
      <w:rFonts w:ascii="Times New Roman" w:hAnsi="Times New Roman" w:eastAsia="宋体" w:cs="Times New Roman"/>
      <w:sz w:val="21"/>
      <w:szCs w:val="21"/>
      <w:lang w:val="en-US" w:eastAsia="zh-CN" w:bidi="ar-SA"/>
    </w:rPr>
  </w:style>
  <w:style w:type="paragraph" w:styleId="1186">
    <w:name w:val="普通正文"/>
    <w:basedOn w:val="925"/>
    <w:next w:val="1186"/>
    <w:link w:val="925"/>
    <w:qFormat/>
    <w:pPr>
      <w:ind w:firstLine="480"/>
      <w:jc w:val="left"/>
      <w:spacing w:before="120" w:after="120" w:line="360" w:lineRule="auto"/>
    </w:pPr>
    <w:rPr>
      <w:rFonts w:ascii="Arial" w:hAnsi="Arial"/>
      <w:sz w:val="24"/>
      <w:szCs w:val="24"/>
    </w:rPr>
  </w:style>
  <w:style w:type="paragraph" w:styleId="1187">
    <w:name w:val="列表段落"/>
    <w:basedOn w:val="925"/>
    <w:next w:val="1187"/>
    <w:link w:val="925"/>
    <w:uiPriority w:val="99"/>
    <w:qFormat/>
    <w:pPr>
      <w:ind w:firstLine="420"/>
    </w:pPr>
  </w:style>
  <w:style w:type="paragraph" w:styleId="1188">
    <w:name w:val="首行缩进"/>
    <w:basedOn w:val="925"/>
    <w:next w:val="1188"/>
    <w:link w:val="925"/>
    <w:qFormat/>
    <w:pPr>
      <w:ind w:firstLine="480"/>
      <w:jc w:val="left"/>
      <w:spacing w:line="360" w:lineRule="auto"/>
    </w:pPr>
    <w:rPr>
      <w:rFonts w:ascii="宋体" w:hAnsi="宋体"/>
      <w:sz w:val="24"/>
    </w:rPr>
  </w:style>
  <w:style w:type="paragraph" w:styleId="1189">
    <w:name w:val="Char"/>
    <w:basedOn w:val="925"/>
    <w:next w:val="1189"/>
    <w:link w:val="925"/>
    <w:qFormat/>
    <w:pPr>
      <w:ind w:firstLine="200"/>
      <w:tabs>
        <w:tab w:val="left" w:pos="360" w:leader="none"/>
      </w:tabs>
    </w:pPr>
    <w:rPr>
      <w:sz w:val="28"/>
      <w:szCs w:val="30"/>
    </w:rPr>
  </w:style>
  <w:style w:type="character" w:styleId="1190">
    <w:name w:val="htd0"/>
    <w:basedOn w:val="1154"/>
    <w:next w:val="1190"/>
    <w:link w:val="925"/>
    <w:qFormat/>
  </w:style>
  <w:style w:type="paragraph" w:styleId="1191">
    <w:name w:val="正文_0_0"/>
    <w:next w:val="1191"/>
    <w:link w:val="925"/>
    <w:qFormat/>
    <w:pPr>
      <w:jc w:val="both"/>
      <w:widowControl w:val="off"/>
    </w:pPr>
    <w:rPr>
      <w:rFonts w:ascii="Times New Roman" w:hAnsi="Times New Roman" w:eastAsia="宋体" w:cs="Times New Roman"/>
      <w:sz w:val="21"/>
      <w:szCs w:val="22"/>
      <w:lang w:val="en-US" w:eastAsia="zh-CN" w:bidi="ar-SA"/>
    </w:rPr>
  </w:style>
  <w:style w:type="paragraph" w:styleId="1192">
    <w:name w:val="Normal1"/>
    <w:next w:val="1192"/>
    <w:link w:val="925"/>
    <w:uiPriority w:val="99"/>
    <w:qFormat/>
    <w:rPr>
      <w:rFonts w:ascii="Calibri" w:hAnsi="Calibri" w:eastAsia="宋体" w:cs="Times New Roman"/>
      <w:sz w:val="24"/>
      <w:szCs w:val="24"/>
      <w:lang w:val="en-US" w:eastAsia="zh-CN" w:bidi="ar-SA"/>
    </w:rPr>
  </w:style>
  <w:style w:type="paragraph" w:styleId="1193">
    <w:name w:val="正文2"/>
    <w:basedOn w:val="925"/>
    <w:next w:val="1193"/>
    <w:link w:val="925"/>
    <w:qFormat/>
    <w:pPr>
      <w:ind w:firstLine="420"/>
      <w:spacing w:line="360" w:lineRule="auto"/>
    </w:pPr>
  </w:style>
  <w:style w:type="paragraph" w:styleId="1194">
    <w:name w:val="正文_2"/>
    <w:next w:val="1194"/>
    <w:link w:val="925"/>
    <w:qFormat/>
    <w:rPr>
      <w:rFonts w:ascii="Times New Roman" w:hAnsi="Times New Roman" w:eastAsia="宋体" w:cs="Times New Roman"/>
      <w:lang w:val="en-US" w:eastAsia="zh-CN" w:bidi="ar-SA"/>
    </w:rPr>
  </w:style>
  <w:style w:type="paragraph" w:styleId="1195">
    <w:name w:val="标题 3_1"/>
    <w:basedOn w:val="1194"/>
    <w:next w:val="1194"/>
    <w:link w:val="925"/>
    <w:qFormat/>
    <w:pPr>
      <w:keepLines/>
      <w:keepNext/>
      <w:spacing w:before="260" w:after="260" w:line="413" w:lineRule="auto"/>
      <w:outlineLvl w:val="2"/>
    </w:pPr>
    <w:rPr>
      <w:b/>
      <w:bCs/>
      <w:sz w:val="32"/>
      <w:szCs w:val="32"/>
    </w:rPr>
  </w:style>
  <w:style w:type="paragraph" w:styleId="1196">
    <w:name w:val="普通(网站)_0"/>
    <w:basedOn w:val="1197"/>
    <w:next w:val="1196"/>
    <w:link w:val="925"/>
    <w:qFormat/>
    <w:pPr>
      <w:jc w:val="left"/>
      <w:spacing w:before="100" w:beforeAutospacing="1" w:after="100" w:afterAutospacing="1"/>
      <w:widowControl/>
    </w:pPr>
    <w:rPr>
      <w:rFonts w:ascii="宋体" w:hAnsi="宋体"/>
      <w:sz w:val="24"/>
      <w:szCs w:val="24"/>
    </w:rPr>
  </w:style>
  <w:style w:type="paragraph" w:styleId="1197">
    <w:name w:val="正文_0"/>
    <w:next w:val="1197"/>
    <w:link w:val="925"/>
    <w:qFormat/>
    <w:pPr>
      <w:jc w:val="both"/>
      <w:widowControl w:val="off"/>
    </w:pPr>
    <w:rPr>
      <w:rFonts w:ascii="Times New Roman" w:hAnsi="Times New Roman" w:eastAsia="宋体" w:cs="Times New Roman"/>
      <w:sz w:val="21"/>
      <w:szCs w:val="22"/>
      <w:lang w:val="en-US" w:eastAsia="zh-CN" w:bidi="ar-SA"/>
    </w:rPr>
  </w:style>
  <w:style w:type="paragraph" w:styleId="1198">
    <w:name w:val="标题 4_1"/>
    <w:basedOn w:val="1194"/>
    <w:next w:val="1194"/>
    <w:link w:val="925"/>
    <w:qFormat/>
    <w:pPr>
      <w:keepLines/>
      <w:keepNext/>
      <w:spacing w:before="280" w:after="290" w:line="372" w:lineRule="auto"/>
      <w:outlineLvl w:val="3"/>
    </w:pPr>
    <w:rPr>
      <w:rFonts w:ascii="Cambria" w:hAnsi="Cambria"/>
      <w:b/>
      <w:bCs/>
      <w:sz w:val="28"/>
      <w:szCs w:val="28"/>
    </w:rPr>
  </w:style>
  <w:style w:type="paragraph" w:styleId="1199">
    <w:name w:val="正文_0_0_0"/>
    <w:next w:val="1199"/>
    <w:link w:val="925"/>
    <w:qFormat/>
    <w:pPr>
      <w:jc w:val="both"/>
      <w:widowControl w:val="off"/>
    </w:pPr>
    <w:rPr>
      <w:rFonts w:ascii="Times New Roman" w:hAnsi="Times New Roman" w:eastAsia="宋体" w:cs="Times New Roman"/>
      <w:sz w:val="21"/>
      <w:lang w:val="en-US" w:eastAsia="zh-CN" w:bidi="ar-SA"/>
    </w:rPr>
  </w:style>
  <w:style w:type="paragraph" w:styleId="1200">
    <w:name w:val="正文_0_1"/>
    <w:next w:val="1200"/>
    <w:link w:val="925"/>
    <w:qFormat/>
    <w:pPr>
      <w:jc w:val="both"/>
      <w:widowControl w:val="off"/>
    </w:pPr>
    <w:rPr>
      <w:rFonts w:ascii="Times New Roman" w:hAnsi="Times New Roman" w:eastAsia="宋体" w:cs="Times New Roman"/>
      <w:sz w:val="21"/>
      <w:szCs w:val="22"/>
      <w:lang w:val="en-US" w:eastAsia="zh-CN" w:bidi="ar-SA"/>
    </w:rPr>
  </w:style>
  <w:style w:type="paragraph" w:styleId="1201">
    <w:name w:val="普通(网站)11"/>
    <w:basedOn w:val="925"/>
    <w:next w:val="1201"/>
    <w:link w:val="925"/>
    <w:unhideWhenUsed/>
    <w:qFormat/>
    <w:pPr>
      <w:spacing w:before="100" w:beforeAutospacing="1" w:after="100" w:afterAutospacing="1"/>
    </w:pPr>
    <w:rPr>
      <w:rFonts w:ascii="宋体" w:hAnsi="宋体" w:cs="宋体"/>
      <w:sz w:val="24"/>
      <w:szCs w:val="24"/>
    </w:rPr>
  </w:style>
  <w:style w:type="paragraph" w:styleId="1202">
    <w:name w:val="Table Paragraph"/>
    <w:basedOn w:val="925"/>
    <w:next w:val="1202"/>
    <w:link w:val="925"/>
    <w:uiPriority w:val="1"/>
    <w:qFormat/>
    <w:pPr>
      <w:jc w:val="left"/>
    </w:pPr>
    <w:rPr>
      <w:rFonts w:cs="Calibri"/>
      <w:sz w:val="22"/>
      <w:lang w:eastAsia="en-US"/>
    </w:rPr>
  </w:style>
  <w:style w:type="paragraph" w:styleId="1203">
    <w:name w:val="正文文本缩进12"/>
    <w:basedOn w:val="925"/>
    <w:next w:val="1203"/>
    <w:link w:val="925"/>
    <w:unhideWhenUsed/>
    <w:qFormat/>
    <w:pPr>
      <w:ind w:left="420"/>
      <w:spacing w:after="120"/>
    </w:pPr>
  </w:style>
  <w:style w:type="paragraph" w:styleId="1204">
    <w:name w:val="正文（缩进）"/>
    <w:basedOn w:val="925"/>
    <w:next w:val="1204"/>
    <w:link w:val="925"/>
    <w:qFormat/>
    <w:pPr>
      <w:ind w:firstLine="480"/>
    </w:pPr>
    <w:rPr>
      <w:rFonts w:ascii="Calibri" w:hAnsi="Calibri"/>
      <w:szCs w:val="24"/>
    </w:rPr>
  </w:style>
  <w:style w:type="paragraph" w:styleId="1205">
    <w:name w:val="Footer1"/>
    <w:basedOn w:val="925"/>
    <w:next w:val="1205"/>
    <w:link w:val="925"/>
    <w:uiPriority w:val="99"/>
    <w:unhideWhenUsed/>
    <w:qFormat/>
    <w:pPr>
      <w:jc w:val="left"/>
      <w:tabs>
        <w:tab w:val="center" w:pos="4153" w:leader="none"/>
        <w:tab w:val="right" w:pos="8306" w:leader="none"/>
      </w:tabs>
    </w:pPr>
    <w:rPr>
      <w:rFonts w:ascii="Times New Roman" w:hAnsi="Times New Roman"/>
      <w:sz w:val="18"/>
      <w:szCs w:val="18"/>
    </w:rPr>
  </w:style>
  <w:style w:type="paragraph" w:styleId="1206">
    <w:name w:val="纯文本11"/>
    <w:basedOn w:val="925"/>
    <w:next w:val="1206"/>
    <w:link w:val="925"/>
    <w:uiPriority w:val="99"/>
    <w:unhideWhenUsed/>
    <w:qFormat/>
    <w:rPr>
      <w:rFonts w:ascii="宋体" w:hAnsi="Courier New"/>
      <w:sz w:val="20"/>
      <w:szCs w:val="20"/>
      <w:lang w:val="en-US" w:eastAsia="en-US"/>
    </w:rPr>
  </w:style>
  <w:style w:type="paragraph" w:styleId="1207">
    <w:name w:val="正文12"/>
    <w:next w:val="1207"/>
    <w:link w:val="925"/>
    <w:uiPriority w:val="99"/>
    <w:qFormat/>
    <w:pPr>
      <w:jc w:val="both"/>
      <w:widowControl w:val="off"/>
    </w:pPr>
    <w:rPr>
      <w:rFonts w:ascii="Times New Roman" w:hAnsi="Times New Roman" w:eastAsia="Times New Roman" w:cs="Times New Roman"/>
      <w:lang w:val="en-US" w:eastAsia="zh-CN" w:bidi="ar-SA"/>
    </w:rPr>
  </w:style>
  <w:style w:type="paragraph" w:styleId="1208">
    <w:name w:val="批注文字11"/>
    <w:basedOn w:val="925"/>
    <w:next w:val="1208"/>
    <w:link w:val="925"/>
    <w:uiPriority w:val="99"/>
    <w:unhideWhenUsed/>
    <w:qFormat/>
    <w:pPr>
      <w:jc w:val="left"/>
    </w:pPr>
  </w:style>
  <w:style w:type="paragraph" w:styleId="1209">
    <w:name w:val="页眉11"/>
    <w:basedOn w:val="925"/>
    <w:next w:val="1209"/>
    <w:link w:val="925"/>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paragraph" w:styleId="1210">
    <w:name w:val="页脚11"/>
    <w:basedOn w:val="925"/>
    <w:next w:val="1210"/>
    <w:link w:val="925"/>
    <w:uiPriority w:val="99"/>
    <w:unhideWhenUsed/>
    <w:qFormat/>
    <w:pPr>
      <w:jc w:val="left"/>
      <w:tabs>
        <w:tab w:val="center" w:pos="4153" w:leader="none"/>
        <w:tab w:val="right" w:pos="8306" w:leader="none"/>
      </w:tabs>
    </w:pPr>
    <w:rPr>
      <w:sz w:val="18"/>
      <w:szCs w:val="18"/>
      <w:lang w:val="en-US" w:eastAsia="en-US"/>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蒋洋</cp:lastModifiedBy>
  <cp:revision>3</cp:revision>
  <dcterms:created xsi:type="dcterms:W3CDTF">2022-07-21T08:33:00Z</dcterms:created>
  <dcterms:modified xsi:type="dcterms:W3CDTF">2025-11-17T08:50:17Z</dcterms:modified>
</cp:coreProperties>
</file>